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C6694" w14:textId="77777777" w:rsidR="001E372F" w:rsidRDefault="001E372F">
      <w:pPr>
        <w:spacing w:line="259" w:lineRule="auto"/>
        <w:ind w:left="0" w:right="8" w:firstLine="0"/>
        <w:jc w:val="center"/>
        <w:rPr>
          <w:b/>
          <w:u w:val="single" w:color="000000"/>
        </w:rPr>
      </w:pPr>
    </w:p>
    <w:p w14:paraId="2DD7E5EA" w14:textId="77777777" w:rsidR="001E372F" w:rsidRDefault="001E372F">
      <w:pPr>
        <w:spacing w:line="259" w:lineRule="auto"/>
        <w:ind w:left="0" w:right="8" w:firstLine="0"/>
        <w:jc w:val="center"/>
        <w:rPr>
          <w:b/>
          <w:u w:val="single" w:color="000000"/>
        </w:rPr>
      </w:pPr>
    </w:p>
    <w:p w14:paraId="4E9C0F4C" w14:textId="77777777" w:rsidR="001E372F" w:rsidRPr="001E372F" w:rsidRDefault="002F2A8F">
      <w:pPr>
        <w:spacing w:line="259" w:lineRule="auto"/>
        <w:ind w:left="0" w:right="8" w:firstLine="0"/>
        <w:jc w:val="center"/>
        <w:rPr>
          <w:b/>
          <w:sz w:val="24"/>
          <w:szCs w:val="24"/>
          <w:u w:val="single" w:color="000000"/>
        </w:rPr>
      </w:pPr>
      <w:r w:rsidRPr="001E372F">
        <w:rPr>
          <w:b/>
          <w:sz w:val="24"/>
          <w:szCs w:val="24"/>
          <w:u w:val="single" w:color="000000"/>
        </w:rPr>
        <w:t xml:space="preserve">Vorgehensweise bei der Besetzung von </w:t>
      </w:r>
      <w:r w:rsidR="001E372F">
        <w:rPr>
          <w:b/>
          <w:sz w:val="24"/>
          <w:szCs w:val="24"/>
          <w:u w:val="single" w:color="000000"/>
        </w:rPr>
        <w:t>Gemeinderatsa</w:t>
      </w:r>
      <w:r w:rsidRPr="001E372F">
        <w:rPr>
          <w:b/>
          <w:sz w:val="24"/>
          <w:szCs w:val="24"/>
          <w:u w:val="single" w:color="000000"/>
        </w:rPr>
        <w:t>usschüssen</w:t>
      </w:r>
    </w:p>
    <w:p w14:paraId="5403C22B" w14:textId="77777777" w:rsidR="002E3BA1" w:rsidRDefault="002F2A8F">
      <w:pPr>
        <w:spacing w:line="259" w:lineRule="auto"/>
        <w:ind w:left="0" w:right="8" w:firstLine="0"/>
        <w:jc w:val="center"/>
      </w:pPr>
      <w:r>
        <w:rPr>
          <w:b/>
        </w:rPr>
        <w:t xml:space="preserve"> </w:t>
      </w:r>
    </w:p>
    <w:p w14:paraId="4AD7615F" w14:textId="692A0CB2" w:rsidR="001E372F" w:rsidRDefault="002F2A8F" w:rsidP="00AF3C65">
      <w:pPr>
        <w:spacing w:after="0"/>
        <w:ind w:left="-5"/>
      </w:pPr>
      <w:r w:rsidRPr="0003178E">
        <w:t xml:space="preserve">Der Gemeinderat </w:t>
      </w:r>
      <w:r w:rsidR="00B71D5D" w:rsidRPr="0003178E">
        <w:t xml:space="preserve">hat in der konstituierenden Sitzung am </w:t>
      </w:r>
      <w:r w:rsidR="00CB0AE0">
        <w:t>XX</w:t>
      </w:r>
      <w:r w:rsidR="00B71D5D" w:rsidRPr="0003178E">
        <w:t>.</w:t>
      </w:r>
      <w:r w:rsidR="00CB0AE0">
        <w:t>XX</w:t>
      </w:r>
      <w:r w:rsidR="00B71D5D" w:rsidRPr="0003178E">
        <w:t>.2022 d</w:t>
      </w:r>
      <w:r w:rsidRPr="0003178E">
        <w:t xml:space="preserve">ie </w:t>
      </w:r>
      <w:r w:rsidR="000C0BF6">
        <w:t xml:space="preserve">konkreten </w:t>
      </w:r>
      <w:r w:rsidR="00B71D5D" w:rsidRPr="0003178E">
        <w:t xml:space="preserve">Gemeinderatsausschüsse und </w:t>
      </w:r>
      <w:r w:rsidR="000C0BF6">
        <w:t xml:space="preserve">die </w:t>
      </w:r>
      <w:r w:rsidRPr="0003178E">
        <w:t xml:space="preserve">Anzahl der Ausschussmitglieder </w:t>
      </w:r>
      <w:r w:rsidR="00B71D5D" w:rsidRPr="0003178E">
        <w:t xml:space="preserve">mit </w:t>
      </w:r>
      <w:r w:rsidR="00CB0AE0">
        <w:t>XX</w:t>
      </w:r>
      <w:r w:rsidR="00B71D5D" w:rsidRPr="0003178E">
        <w:t xml:space="preserve"> </w:t>
      </w:r>
      <w:r w:rsidRPr="0003178E">
        <w:t>fest</w:t>
      </w:r>
      <w:r w:rsidR="00B71D5D" w:rsidRPr="0003178E">
        <w:t>gesetzt</w:t>
      </w:r>
      <w:r w:rsidRPr="0003178E">
        <w:t>.</w:t>
      </w:r>
      <w:r w:rsidR="00AF3C65">
        <w:t xml:space="preserve"> </w:t>
      </w:r>
      <w:r w:rsidR="001E372F">
        <w:t>Folgende ständige Ausschüsse wurden für die Gemeinderatsperiode festgelegt und beschlossen:</w:t>
      </w:r>
    </w:p>
    <w:p w14:paraId="43BF68DB" w14:textId="77777777" w:rsidR="001E372F" w:rsidRDefault="001E372F" w:rsidP="001E372F">
      <w:pPr>
        <w:spacing w:after="0"/>
      </w:pPr>
    </w:p>
    <w:p w14:paraId="21267041" w14:textId="77777777" w:rsidR="001E372F" w:rsidRDefault="001E372F" w:rsidP="001E372F">
      <w:pPr>
        <w:pStyle w:val="Listenabsatz"/>
        <w:numPr>
          <w:ilvl w:val="0"/>
          <w:numId w:val="1"/>
        </w:numPr>
        <w:tabs>
          <w:tab w:val="clear" w:pos="425"/>
        </w:tabs>
        <w:spacing w:line="252" w:lineRule="auto"/>
        <w:jc w:val="left"/>
        <w:rPr>
          <w:rFonts w:ascii="Arial" w:hAnsi="Arial" w:cs="Arial"/>
        </w:rPr>
      </w:pPr>
      <w:r>
        <w:rPr>
          <w:rFonts w:ascii="Arial" w:hAnsi="Arial" w:cs="Arial"/>
        </w:rPr>
        <w:t>Überprüfungsausschuss (ÜA)</w:t>
      </w:r>
    </w:p>
    <w:p w14:paraId="5AAD2728" w14:textId="68111718" w:rsidR="001E372F" w:rsidRDefault="001E372F" w:rsidP="001E372F">
      <w:pPr>
        <w:pStyle w:val="Listenabsatz"/>
        <w:numPr>
          <w:ilvl w:val="0"/>
          <w:numId w:val="1"/>
        </w:numPr>
        <w:tabs>
          <w:tab w:val="clear" w:pos="425"/>
        </w:tabs>
        <w:spacing w:line="252" w:lineRule="auto"/>
        <w:jc w:val="left"/>
        <w:rPr>
          <w:rFonts w:ascii="Arial" w:hAnsi="Arial" w:cs="Arial"/>
        </w:rPr>
      </w:pPr>
      <w:r>
        <w:rPr>
          <w:rFonts w:ascii="Arial" w:hAnsi="Arial" w:cs="Arial"/>
        </w:rPr>
        <w:t xml:space="preserve">Ausschuss für </w:t>
      </w:r>
      <w:r w:rsidR="00CB0AE0">
        <w:rPr>
          <w:rFonts w:ascii="Arial" w:hAnsi="Arial" w:cs="Arial"/>
        </w:rPr>
        <w:t>X</w:t>
      </w:r>
    </w:p>
    <w:p w14:paraId="127E7E0C" w14:textId="77777777" w:rsidR="001E372F" w:rsidRDefault="001E372F" w:rsidP="001E372F">
      <w:pPr>
        <w:spacing w:after="0"/>
        <w:ind w:left="-5"/>
      </w:pPr>
    </w:p>
    <w:p w14:paraId="19B64816" w14:textId="7B2ED095" w:rsidR="001E372F" w:rsidRDefault="001E372F" w:rsidP="001E372F">
      <w:pPr>
        <w:spacing w:after="0"/>
        <w:ind w:left="-5"/>
      </w:pPr>
      <w:r>
        <w:t>D</w:t>
      </w:r>
      <w:r w:rsidR="002F2A8F">
        <w:t xml:space="preserve">ie Besetzung der Ausschüsse ist in den </w:t>
      </w:r>
      <w:hyperlink r:id="rId7" w:history="1">
        <w:r w:rsidR="002F2A8F" w:rsidRPr="00AC59B7">
          <w:rPr>
            <w:rStyle w:val="Hyperlink"/>
          </w:rPr>
          <w:t>§§ 24 und 109 TGO</w:t>
        </w:r>
      </w:hyperlink>
      <w:r w:rsidR="002F2A8F">
        <w:t xml:space="preserve"> sowie im </w:t>
      </w:r>
      <w:hyperlink r:id="rId8" w:history="1">
        <w:r w:rsidR="002F2A8F" w:rsidRPr="00AC59B7">
          <w:rPr>
            <w:rStyle w:val="Hyperlink"/>
          </w:rPr>
          <w:t xml:space="preserve">§ 83 </w:t>
        </w:r>
        <w:proofErr w:type="spellStart"/>
        <w:r w:rsidR="00B71D5D" w:rsidRPr="00AC59B7">
          <w:rPr>
            <w:rStyle w:val="Hyperlink"/>
          </w:rPr>
          <w:t>iVm</w:t>
        </w:r>
        <w:proofErr w:type="spellEnd"/>
        <w:r w:rsidR="00B71D5D" w:rsidRPr="00AC59B7">
          <w:rPr>
            <w:rStyle w:val="Hyperlink"/>
          </w:rPr>
          <w:t xml:space="preserve"> § 79 </w:t>
        </w:r>
        <w:r w:rsidRPr="00AC59B7">
          <w:rPr>
            <w:rStyle w:val="Hyperlink"/>
          </w:rPr>
          <w:t>TGWO</w:t>
        </w:r>
      </w:hyperlink>
      <w:r>
        <w:t xml:space="preserve"> geregelt. </w:t>
      </w:r>
      <w:r w:rsidR="002F2A8F">
        <w:t xml:space="preserve">Die </w:t>
      </w:r>
      <w:r w:rsidR="000C0BF6">
        <w:t xml:space="preserve">stimmberechtigten </w:t>
      </w:r>
      <w:r w:rsidR="002F2A8F">
        <w:t xml:space="preserve">Mitglieder der Ausschüsse werden vom Gemeinderat aus dem Kreis der Mitglieder und der Ersatzmitglieder des Gemeinderates </w:t>
      </w:r>
      <w:r w:rsidR="00B71D5D">
        <w:t xml:space="preserve">namhaft gemacht und </w:t>
      </w:r>
      <w:r w:rsidR="002F2A8F">
        <w:t>gewählt. In den Überprüfungsausschuss dürfen nur Mitglieder des Gemeinderates gewählt werden. Bei der Wahl in die Ausschüsse gilt das Verhältniswahlrecht, was bedeutet, dass die Ausschüsse nach der verhältnismäßigen Stärke der Gemeinderatsparteien im</w:t>
      </w:r>
      <w:r w:rsidR="00B71D5D">
        <w:t xml:space="preserve"> Gemeinderat zu besetzen sind.</w:t>
      </w:r>
    </w:p>
    <w:p w14:paraId="00F8308A" w14:textId="77777777" w:rsidR="001E372F" w:rsidRDefault="001E372F" w:rsidP="001E372F">
      <w:pPr>
        <w:spacing w:after="0"/>
        <w:ind w:left="-5"/>
      </w:pPr>
    </w:p>
    <w:p w14:paraId="4C6AC89E" w14:textId="4FE1A43D" w:rsidR="001E372F" w:rsidRDefault="001E372F" w:rsidP="001E372F">
      <w:pPr>
        <w:spacing w:after="0"/>
        <w:ind w:left="-5"/>
      </w:pPr>
      <w:r>
        <w:t>Entsprechend der Stärke im Gemeindevorstand entfallen die Stellen</w:t>
      </w:r>
      <w:r w:rsidR="004B0FD1">
        <w:t xml:space="preserve"> </w:t>
      </w:r>
      <w:r>
        <w:t xml:space="preserve">der Ausschüsse auf folgende Gemeinderatsparteien bzw. Listen (Reihung nach </w:t>
      </w:r>
      <w:r w:rsidRPr="00AF3C65">
        <w:t>dem d</w:t>
      </w:r>
      <w:r w:rsidR="004B0FD1" w:rsidRPr="00AF3C65">
        <w:t xml:space="preserve">' </w:t>
      </w:r>
      <w:proofErr w:type="spellStart"/>
      <w:r w:rsidR="004B0FD1" w:rsidRPr="00AF3C65">
        <w:t>H</w:t>
      </w:r>
      <w:r w:rsidRPr="00AF3C65">
        <w:t>ondtschen</w:t>
      </w:r>
      <w:proofErr w:type="spellEnd"/>
      <w:r>
        <w:t xml:space="preserve"> Verfahren):</w:t>
      </w:r>
    </w:p>
    <w:p w14:paraId="379F2EDD" w14:textId="77777777" w:rsidR="001E372F" w:rsidRDefault="001E372F" w:rsidP="001E372F">
      <w:pPr>
        <w:spacing w:after="0"/>
        <w:ind w:left="709"/>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1E372F" w14:paraId="6C0F881F"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70D5B4F1" w14:textId="77777777" w:rsidR="001E372F" w:rsidRPr="001E372F" w:rsidRDefault="001E372F" w:rsidP="001E372F">
            <w:pPr>
              <w:widowControl w:val="0"/>
              <w:spacing w:after="0"/>
              <w:jc w:val="center"/>
            </w:pPr>
            <w:r w:rsidRPr="001E372F">
              <w:t>1</w:t>
            </w:r>
          </w:p>
        </w:tc>
        <w:tc>
          <w:tcPr>
            <w:tcW w:w="1200" w:type="dxa"/>
            <w:tcBorders>
              <w:top w:val="single" w:sz="4" w:space="0" w:color="auto"/>
              <w:left w:val="single" w:sz="4" w:space="0" w:color="auto"/>
              <w:bottom w:val="single" w:sz="4" w:space="0" w:color="auto"/>
              <w:right w:val="single" w:sz="4" w:space="0" w:color="auto"/>
            </w:tcBorders>
            <w:noWrap/>
            <w:vAlign w:val="center"/>
          </w:tcPr>
          <w:p w14:paraId="518B6787" w14:textId="3E552C02" w:rsidR="001E372F" w:rsidRPr="001E372F" w:rsidRDefault="001E372F" w:rsidP="001E372F">
            <w:pPr>
              <w:widowControl w:val="0"/>
              <w:spacing w:after="0"/>
              <w:jc w:val="center"/>
            </w:pPr>
          </w:p>
        </w:tc>
      </w:tr>
      <w:tr w:rsidR="001E372F" w14:paraId="7873C151"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2AE6048D" w14:textId="77777777" w:rsidR="001E372F" w:rsidRPr="001E372F" w:rsidRDefault="001E372F" w:rsidP="001E372F">
            <w:pPr>
              <w:widowControl w:val="0"/>
              <w:spacing w:after="0"/>
              <w:jc w:val="center"/>
            </w:pPr>
            <w:r w:rsidRPr="001E372F">
              <w:t>2</w:t>
            </w:r>
          </w:p>
        </w:tc>
        <w:tc>
          <w:tcPr>
            <w:tcW w:w="1200" w:type="dxa"/>
            <w:tcBorders>
              <w:top w:val="single" w:sz="4" w:space="0" w:color="auto"/>
              <w:left w:val="single" w:sz="4" w:space="0" w:color="auto"/>
              <w:bottom w:val="single" w:sz="4" w:space="0" w:color="auto"/>
              <w:right w:val="single" w:sz="4" w:space="0" w:color="auto"/>
            </w:tcBorders>
            <w:noWrap/>
            <w:vAlign w:val="center"/>
          </w:tcPr>
          <w:p w14:paraId="55494F4B" w14:textId="64863093" w:rsidR="001E372F" w:rsidRPr="001E372F" w:rsidRDefault="001E372F" w:rsidP="001E372F">
            <w:pPr>
              <w:widowControl w:val="0"/>
              <w:spacing w:after="0"/>
              <w:jc w:val="center"/>
            </w:pPr>
          </w:p>
        </w:tc>
      </w:tr>
      <w:tr w:rsidR="001E372F" w14:paraId="3C95962D"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0BCC2ECC" w14:textId="77777777" w:rsidR="001E372F" w:rsidRPr="001E372F" w:rsidRDefault="001E372F" w:rsidP="001E372F">
            <w:pPr>
              <w:widowControl w:val="0"/>
              <w:spacing w:after="0"/>
              <w:jc w:val="center"/>
            </w:pPr>
            <w:r w:rsidRPr="001E372F">
              <w:t>3</w:t>
            </w:r>
          </w:p>
        </w:tc>
        <w:tc>
          <w:tcPr>
            <w:tcW w:w="1200" w:type="dxa"/>
            <w:tcBorders>
              <w:top w:val="single" w:sz="4" w:space="0" w:color="auto"/>
              <w:left w:val="single" w:sz="4" w:space="0" w:color="auto"/>
              <w:bottom w:val="single" w:sz="4" w:space="0" w:color="auto"/>
              <w:right w:val="single" w:sz="4" w:space="0" w:color="auto"/>
            </w:tcBorders>
            <w:noWrap/>
            <w:vAlign w:val="center"/>
          </w:tcPr>
          <w:p w14:paraId="332C1104" w14:textId="0B026E2B" w:rsidR="001E372F" w:rsidRPr="001E372F" w:rsidRDefault="001E372F" w:rsidP="001E372F">
            <w:pPr>
              <w:widowControl w:val="0"/>
              <w:spacing w:after="0"/>
              <w:jc w:val="center"/>
            </w:pPr>
          </w:p>
        </w:tc>
      </w:tr>
      <w:tr w:rsidR="001E372F" w14:paraId="4EE6A9B1"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51AF2060" w14:textId="77777777" w:rsidR="001E372F" w:rsidRPr="001E372F" w:rsidRDefault="001E372F" w:rsidP="001E372F">
            <w:pPr>
              <w:widowControl w:val="0"/>
              <w:spacing w:after="0"/>
              <w:jc w:val="center"/>
            </w:pPr>
            <w:r w:rsidRPr="001E372F">
              <w:t>4</w:t>
            </w:r>
          </w:p>
        </w:tc>
        <w:tc>
          <w:tcPr>
            <w:tcW w:w="1200" w:type="dxa"/>
            <w:tcBorders>
              <w:top w:val="single" w:sz="4" w:space="0" w:color="auto"/>
              <w:left w:val="single" w:sz="4" w:space="0" w:color="auto"/>
              <w:bottom w:val="single" w:sz="4" w:space="0" w:color="auto"/>
              <w:right w:val="single" w:sz="4" w:space="0" w:color="auto"/>
            </w:tcBorders>
            <w:noWrap/>
            <w:vAlign w:val="center"/>
          </w:tcPr>
          <w:p w14:paraId="4679EF85" w14:textId="77491746" w:rsidR="001E372F" w:rsidRPr="001E372F" w:rsidRDefault="001E372F" w:rsidP="001E372F">
            <w:pPr>
              <w:widowControl w:val="0"/>
              <w:spacing w:after="0"/>
              <w:jc w:val="center"/>
            </w:pPr>
          </w:p>
        </w:tc>
      </w:tr>
      <w:tr w:rsidR="001E372F" w14:paraId="4BB24AB8"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0208C61E" w14:textId="77777777" w:rsidR="001E372F" w:rsidRPr="001E372F" w:rsidRDefault="001E372F" w:rsidP="001E372F">
            <w:pPr>
              <w:widowControl w:val="0"/>
              <w:spacing w:after="0"/>
              <w:jc w:val="center"/>
            </w:pPr>
            <w:r w:rsidRPr="001E372F">
              <w:t>5</w:t>
            </w:r>
          </w:p>
        </w:tc>
        <w:tc>
          <w:tcPr>
            <w:tcW w:w="1200" w:type="dxa"/>
            <w:tcBorders>
              <w:top w:val="single" w:sz="4" w:space="0" w:color="auto"/>
              <w:left w:val="single" w:sz="4" w:space="0" w:color="auto"/>
              <w:bottom w:val="single" w:sz="4" w:space="0" w:color="auto"/>
              <w:right w:val="single" w:sz="4" w:space="0" w:color="auto"/>
            </w:tcBorders>
            <w:noWrap/>
            <w:vAlign w:val="center"/>
          </w:tcPr>
          <w:p w14:paraId="25A52612" w14:textId="4A0EC659" w:rsidR="001E372F" w:rsidRPr="001E372F" w:rsidRDefault="001E372F" w:rsidP="001E372F">
            <w:pPr>
              <w:widowControl w:val="0"/>
              <w:spacing w:after="0"/>
              <w:jc w:val="center"/>
            </w:pPr>
          </w:p>
        </w:tc>
      </w:tr>
      <w:tr w:rsidR="001E372F" w14:paraId="3E5B498D"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11E95EF2" w14:textId="77777777" w:rsidR="001E372F" w:rsidRPr="001E372F" w:rsidRDefault="001E372F" w:rsidP="001E372F">
            <w:pPr>
              <w:widowControl w:val="0"/>
              <w:spacing w:after="0"/>
              <w:jc w:val="center"/>
            </w:pPr>
            <w:r w:rsidRPr="001E372F">
              <w:t>6</w:t>
            </w:r>
          </w:p>
        </w:tc>
        <w:tc>
          <w:tcPr>
            <w:tcW w:w="1200" w:type="dxa"/>
            <w:tcBorders>
              <w:top w:val="single" w:sz="4" w:space="0" w:color="auto"/>
              <w:left w:val="single" w:sz="4" w:space="0" w:color="auto"/>
              <w:bottom w:val="single" w:sz="4" w:space="0" w:color="auto"/>
              <w:right w:val="single" w:sz="4" w:space="0" w:color="auto"/>
            </w:tcBorders>
            <w:noWrap/>
            <w:vAlign w:val="center"/>
          </w:tcPr>
          <w:p w14:paraId="40EC252F" w14:textId="33DC3028" w:rsidR="001E372F" w:rsidRPr="001E372F" w:rsidRDefault="001E372F" w:rsidP="001E372F">
            <w:pPr>
              <w:widowControl w:val="0"/>
              <w:spacing w:after="0"/>
              <w:jc w:val="center"/>
            </w:pPr>
          </w:p>
        </w:tc>
      </w:tr>
      <w:tr w:rsidR="001E372F" w14:paraId="10C307B8"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4F217905" w14:textId="77777777" w:rsidR="001E372F" w:rsidRPr="001E372F" w:rsidRDefault="001E372F" w:rsidP="001E372F">
            <w:pPr>
              <w:widowControl w:val="0"/>
              <w:spacing w:after="0"/>
              <w:jc w:val="center"/>
            </w:pPr>
            <w:r w:rsidRPr="001E372F">
              <w:t>7</w:t>
            </w:r>
          </w:p>
        </w:tc>
        <w:tc>
          <w:tcPr>
            <w:tcW w:w="1200" w:type="dxa"/>
            <w:tcBorders>
              <w:top w:val="single" w:sz="4" w:space="0" w:color="auto"/>
              <w:left w:val="single" w:sz="4" w:space="0" w:color="auto"/>
              <w:bottom w:val="single" w:sz="4" w:space="0" w:color="auto"/>
              <w:right w:val="single" w:sz="4" w:space="0" w:color="auto"/>
            </w:tcBorders>
            <w:noWrap/>
            <w:vAlign w:val="center"/>
          </w:tcPr>
          <w:p w14:paraId="522C83A4" w14:textId="2130309F" w:rsidR="001E372F" w:rsidRPr="001E372F" w:rsidRDefault="001E372F" w:rsidP="001E372F">
            <w:pPr>
              <w:widowControl w:val="0"/>
              <w:spacing w:after="0"/>
              <w:jc w:val="center"/>
            </w:pPr>
          </w:p>
        </w:tc>
      </w:tr>
      <w:tr w:rsidR="001E372F" w14:paraId="3EBEB29D"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250BC8DB" w14:textId="77777777" w:rsidR="001E372F" w:rsidRPr="001E372F" w:rsidRDefault="001E372F" w:rsidP="001E372F">
            <w:pPr>
              <w:widowControl w:val="0"/>
              <w:spacing w:after="0"/>
              <w:jc w:val="center"/>
            </w:pPr>
            <w:r w:rsidRPr="001E372F">
              <w:t>8</w:t>
            </w:r>
          </w:p>
        </w:tc>
        <w:tc>
          <w:tcPr>
            <w:tcW w:w="1200" w:type="dxa"/>
            <w:tcBorders>
              <w:top w:val="single" w:sz="4" w:space="0" w:color="auto"/>
              <w:left w:val="single" w:sz="4" w:space="0" w:color="auto"/>
              <w:bottom w:val="single" w:sz="4" w:space="0" w:color="auto"/>
              <w:right w:val="single" w:sz="4" w:space="0" w:color="auto"/>
            </w:tcBorders>
            <w:noWrap/>
            <w:vAlign w:val="center"/>
          </w:tcPr>
          <w:p w14:paraId="50253713" w14:textId="50C5FF2E" w:rsidR="001E372F" w:rsidRPr="001E372F" w:rsidRDefault="001E372F" w:rsidP="001E372F">
            <w:pPr>
              <w:widowControl w:val="0"/>
              <w:spacing w:after="0"/>
              <w:jc w:val="center"/>
            </w:pPr>
          </w:p>
        </w:tc>
      </w:tr>
      <w:tr w:rsidR="001E372F" w14:paraId="799D6D7D" w14:textId="77777777" w:rsidTr="00CB0AE0">
        <w:trPr>
          <w:trHeight w:hRule="exact" w:val="283"/>
          <w:jc w:val="center"/>
        </w:trPr>
        <w:tc>
          <w:tcPr>
            <w:tcW w:w="1200" w:type="dxa"/>
            <w:tcBorders>
              <w:top w:val="single" w:sz="4" w:space="0" w:color="auto"/>
              <w:left w:val="single" w:sz="4" w:space="0" w:color="auto"/>
              <w:bottom w:val="single" w:sz="4" w:space="0" w:color="auto"/>
              <w:right w:val="single" w:sz="4" w:space="0" w:color="auto"/>
            </w:tcBorders>
            <w:noWrap/>
            <w:vAlign w:val="center"/>
            <w:hideMark/>
          </w:tcPr>
          <w:p w14:paraId="34D6FB4A" w14:textId="77777777" w:rsidR="001E372F" w:rsidRPr="001E372F" w:rsidRDefault="001E372F" w:rsidP="001E372F">
            <w:pPr>
              <w:widowControl w:val="0"/>
              <w:spacing w:after="0"/>
              <w:jc w:val="center"/>
            </w:pPr>
            <w:r w:rsidRPr="001E372F">
              <w:t>9</w:t>
            </w:r>
          </w:p>
        </w:tc>
        <w:tc>
          <w:tcPr>
            <w:tcW w:w="1200" w:type="dxa"/>
            <w:tcBorders>
              <w:top w:val="single" w:sz="4" w:space="0" w:color="auto"/>
              <w:left w:val="single" w:sz="4" w:space="0" w:color="auto"/>
              <w:bottom w:val="single" w:sz="4" w:space="0" w:color="auto"/>
              <w:right w:val="single" w:sz="4" w:space="0" w:color="auto"/>
            </w:tcBorders>
            <w:noWrap/>
            <w:vAlign w:val="center"/>
          </w:tcPr>
          <w:p w14:paraId="36731FF3" w14:textId="56DB631F" w:rsidR="001E372F" w:rsidRPr="001E372F" w:rsidRDefault="001E372F" w:rsidP="001E372F">
            <w:pPr>
              <w:widowControl w:val="0"/>
              <w:spacing w:after="0"/>
              <w:jc w:val="center"/>
            </w:pPr>
          </w:p>
        </w:tc>
      </w:tr>
    </w:tbl>
    <w:p w14:paraId="277E47CD" w14:textId="77777777" w:rsidR="001E372F" w:rsidRDefault="001E372F" w:rsidP="001E372F">
      <w:pPr>
        <w:spacing w:after="0"/>
        <w:ind w:left="-5"/>
      </w:pPr>
    </w:p>
    <w:p w14:paraId="329552D3" w14:textId="190930A4" w:rsidR="002E3BA1" w:rsidRDefault="002F2A8F" w:rsidP="001E372F">
      <w:pPr>
        <w:spacing w:after="0"/>
        <w:ind w:left="-5"/>
      </w:pPr>
      <w:r>
        <w:t xml:space="preserve">Die Wahl der (stimmberechtigten) Mitglieder gemäß </w:t>
      </w:r>
      <w:hyperlink r:id="rId9" w:history="1">
        <w:r w:rsidRPr="00AF3C65">
          <w:rPr>
            <w:rStyle w:val="Hyperlink"/>
          </w:rPr>
          <w:t>§ 24 Abs. 2 TGO</w:t>
        </w:r>
      </w:hyperlink>
      <w:r>
        <w:t xml:space="preserve"> erfolgt durch </w:t>
      </w:r>
      <w:r>
        <w:rPr>
          <w:u w:val="single" w:color="000000"/>
        </w:rPr>
        <w:t>Namhaftmachung durch die jeweilige Gemeinderatspartei</w:t>
      </w:r>
      <w:r>
        <w:t xml:space="preserve">. Hierfür ist die Unterschrift der Mehrheit der Mitglieder der jeweiligen Gemeinderatspartei erforderlich. Namhaft gemacht können Gemeinderatsmitglieder </w:t>
      </w:r>
      <w:r w:rsidR="00B71D5D">
        <w:t>bzw.</w:t>
      </w:r>
      <w:r>
        <w:t xml:space="preserve"> Ersatzmitglieder. </w:t>
      </w:r>
    </w:p>
    <w:p w14:paraId="259729D8" w14:textId="77777777" w:rsidR="001E372F" w:rsidRDefault="001E372F" w:rsidP="001E372F">
      <w:pPr>
        <w:spacing w:after="0"/>
        <w:ind w:left="-5"/>
      </w:pPr>
    </w:p>
    <w:p w14:paraId="332CF7FF" w14:textId="348201F3" w:rsidR="002E3BA1" w:rsidRDefault="00B71D5D" w:rsidP="001E372F">
      <w:pPr>
        <w:spacing w:after="0"/>
        <w:ind w:left="-5"/>
      </w:pPr>
      <w:r>
        <w:t>Aufgrund einer</w:t>
      </w:r>
      <w:r w:rsidR="002F2A8F">
        <w:t xml:space="preserve"> Novelle der TGO können nunmehr auch </w:t>
      </w:r>
      <w:r w:rsidR="002F2A8F">
        <w:rPr>
          <w:u w:val="single" w:color="000000"/>
        </w:rPr>
        <w:t>nicht stimmberechtigte Mitglieder</w:t>
      </w:r>
      <w:r w:rsidR="002F2A8F">
        <w:t xml:space="preserve"> in Ausschüsse gewählt werden. Gemäß </w:t>
      </w:r>
      <w:hyperlink r:id="rId10" w:history="1">
        <w:r w:rsidR="002F2A8F" w:rsidRPr="00AF3C65">
          <w:rPr>
            <w:rStyle w:val="Hyperlink"/>
          </w:rPr>
          <w:t>§ 24 Abs. 3 TGO</w:t>
        </w:r>
      </w:hyperlink>
      <w:r w:rsidR="002F2A8F" w:rsidRPr="00AF3C65">
        <w:t xml:space="preserve"> haben alle</w:t>
      </w:r>
      <w:r w:rsidR="004B0FD1" w:rsidRPr="00AF3C65">
        <w:t xml:space="preserve"> </w:t>
      </w:r>
      <w:r w:rsidRPr="00AF3C65">
        <w:t>nicht in</w:t>
      </w:r>
      <w:r w:rsidRPr="00B71D5D">
        <w:t xml:space="preserve"> den Ausschüssen </w:t>
      </w:r>
      <w:r w:rsidRPr="00AF3C65">
        <w:t>vertretenen</w:t>
      </w:r>
      <w:r w:rsidR="004B0FD1" w:rsidRPr="00AF3C65">
        <w:t xml:space="preserve"> </w:t>
      </w:r>
      <w:r w:rsidR="002F2A8F" w:rsidRPr="00AF3C65">
        <w:t>Gemeinderatsparteien</w:t>
      </w:r>
      <w:r>
        <w:t xml:space="preserve"> </w:t>
      </w:r>
      <w:r w:rsidR="002F2A8F" w:rsidRPr="00AF3C65">
        <w:t>das Recht</w:t>
      </w:r>
      <w:r w:rsidR="004B0FD1" w:rsidRPr="00AF3C65">
        <w:t>,</w:t>
      </w:r>
      <w:r w:rsidR="002F2A8F" w:rsidRPr="00AF3C65">
        <w:t xml:space="preserve"> aus ihrer Mitte</w:t>
      </w:r>
      <w:r w:rsidR="002F2A8F">
        <w:t xml:space="preserve"> je ein Mitglied namhaft zu machen, </w:t>
      </w:r>
      <w:r>
        <w:t>welches</w:t>
      </w:r>
      <w:r w:rsidR="002F2A8F">
        <w:t xml:space="preserve"> berechtigt ist, an den Sitzungen der Ausschüsse, mit Ausnahme des Überprüfungsausschusses, als Zuhörer teilzunehmen. Ein Frage- oder Rederecht kommt diesen Personen nur zu, wenn dies der jeweilige Ausschuss beschließt. Demnach können nur aktive </w:t>
      </w:r>
      <w:r w:rsidR="002F2A8F" w:rsidRPr="00AF3C65">
        <w:t>Gemeinderatsmitglieder</w:t>
      </w:r>
      <w:r w:rsidR="004B0FD1" w:rsidRPr="00AF3C65">
        <w:t xml:space="preserve"> </w:t>
      </w:r>
      <w:r w:rsidR="002F2A8F" w:rsidRPr="00AF3C65">
        <w:t>als nicht stimmberechtigte</w:t>
      </w:r>
      <w:r w:rsidR="002F2A8F">
        <w:t xml:space="preserve"> Mitglieder eines Ausschusses namhaft gemacht werden. </w:t>
      </w:r>
    </w:p>
    <w:p w14:paraId="5F32B1C6" w14:textId="77777777" w:rsidR="001E372F" w:rsidRDefault="001E372F" w:rsidP="001E372F">
      <w:pPr>
        <w:spacing w:after="0"/>
        <w:ind w:left="-5"/>
      </w:pPr>
    </w:p>
    <w:p w14:paraId="36DAE55A" w14:textId="51D555DB" w:rsidR="002E3BA1" w:rsidRDefault="002F2A8F" w:rsidP="001E372F">
      <w:pPr>
        <w:spacing w:after="0"/>
        <w:ind w:left="-5"/>
      </w:pPr>
      <w:r>
        <w:lastRenderedPageBreak/>
        <w:t xml:space="preserve">Gemäß </w:t>
      </w:r>
      <w:hyperlink r:id="rId11" w:history="1">
        <w:r w:rsidRPr="00AF3C65">
          <w:rPr>
            <w:rStyle w:val="Hyperlink"/>
          </w:rPr>
          <w:t>§ 24 Abs. 4 TGO</w:t>
        </w:r>
      </w:hyperlink>
      <w:r>
        <w:t xml:space="preserve"> besteht auch wei</w:t>
      </w:r>
      <w:r w:rsidR="0003178E">
        <w:t xml:space="preserve">terhin die </w:t>
      </w:r>
      <w:r w:rsidR="0003178E" w:rsidRPr="000C0BF6">
        <w:t>Möglichkeit</w:t>
      </w:r>
      <w:r w:rsidR="009F22D8" w:rsidRPr="000C0BF6">
        <w:t xml:space="preserve">, </w:t>
      </w:r>
      <w:r w:rsidR="0003178E" w:rsidRPr="000C0BF6">
        <w:t>Personen</w:t>
      </w:r>
      <w:r w:rsidR="0003178E">
        <w:t>, d</w:t>
      </w:r>
      <w:r w:rsidR="0003178E" w:rsidRPr="0003178E">
        <w:t>ie über besondere Sachkenntnisse im betreffenden Verwaltungsbereich verfügen</w:t>
      </w:r>
      <w:r w:rsidR="0003178E">
        <w:t>,</w:t>
      </w:r>
      <w:r w:rsidR="0003178E" w:rsidRPr="0003178E">
        <w:t xml:space="preserve"> </w:t>
      </w:r>
      <w:r>
        <w:t xml:space="preserve">als Mitglieder mit beratender Stimme (sog. </w:t>
      </w:r>
      <w:r w:rsidRPr="00AF3C65">
        <w:t>Beiräte) vom Gemeinderat in die jeweiligen Ausschüsse</w:t>
      </w:r>
      <w:r>
        <w:t xml:space="preserve"> zu wählen. Für diese Wahl gilt die Verhältniswahl nicht, da es sich nicht um die Besetzung eines Amtes handelt. Gehören einem Ausschuss derartige Personen nicht an, so können sie nach Bedarf zur Beratung</w:t>
      </w:r>
      <w:r w:rsidR="0003178E">
        <w:t xml:space="preserve"> für den konkreten Tages</w:t>
      </w:r>
      <w:bookmarkStart w:id="0" w:name="_GoBack"/>
      <w:bookmarkEnd w:id="0"/>
      <w:r w:rsidR="0003178E">
        <w:t>ordnungspunkt</w:t>
      </w:r>
      <w:r>
        <w:t xml:space="preserve"> beigezogen werden. Die fallweise Heranziehung derartiger Personen obliegt dem Ausschuss selbst.  </w:t>
      </w:r>
    </w:p>
    <w:p w14:paraId="069D812B" w14:textId="77777777" w:rsidR="001E372F" w:rsidRDefault="001E372F" w:rsidP="001E372F">
      <w:pPr>
        <w:spacing w:after="0"/>
        <w:ind w:left="-5"/>
      </w:pPr>
    </w:p>
    <w:p w14:paraId="63710F6F" w14:textId="63B891FB" w:rsidR="001E372F" w:rsidRDefault="002F2A8F" w:rsidP="001E372F">
      <w:pPr>
        <w:spacing w:after="0"/>
        <w:ind w:left="-5"/>
      </w:pPr>
      <w:r>
        <w:t xml:space="preserve">Gemäß </w:t>
      </w:r>
      <w:hyperlink r:id="rId12" w:history="1">
        <w:r w:rsidRPr="00AF3C65">
          <w:rPr>
            <w:rStyle w:val="Hyperlink"/>
          </w:rPr>
          <w:t>§ 83 Abs.1 TGWO</w:t>
        </w:r>
      </w:hyperlink>
      <w:r>
        <w:t xml:space="preserve"> besteht auch die Möglichkeit, dass eine anspruchsberechtigte </w:t>
      </w:r>
      <w:r w:rsidRPr="00AF3C65">
        <w:t>Gemeinderatspartei (=</w:t>
      </w:r>
      <w:r w:rsidR="009F22D8" w:rsidRPr="00AF3C65">
        <w:t xml:space="preserve"> </w:t>
      </w:r>
      <w:r w:rsidRPr="00AF3C65">
        <w:t>stimmberechtigt</w:t>
      </w:r>
      <w:r>
        <w:t xml:space="preserve"> in einem Ausschuss) ein ihr nicht angehörendes </w:t>
      </w:r>
      <w:r>
        <w:rPr>
          <w:u w:val="single" w:color="000000"/>
        </w:rPr>
        <w:t>Gemein</w:t>
      </w:r>
      <w:r w:rsidR="00FC3F27">
        <w:rPr>
          <w:u w:val="single" w:color="000000"/>
        </w:rPr>
        <w:t>de</w:t>
      </w:r>
      <w:r>
        <w:rPr>
          <w:u w:val="single" w:color="000000"/>
        </w:rPr>
        <w:t>ratsmitglied</w:t>
      </w:r>
      <w:r>
        <w:t xml:space="preserve"> (einer anderen Gemeinderatspartei) als Ausschussmitglied namhaft macht. </w:t>
      </w:r>
    </w:p>
    <w:p w14:paraId="0369F3BD" w14:textId="77777777" w:rsidR="002E3BA1" w:rsidRDefault="002F2A8F" w:rsidP="001E372F">
      <w:pPr>
        <w:spacing w:after="0"/>
        <w:ind w:left="-5"/>
      </w:pPr>
      <w:r>
        <w:t xml:space="preserve"> </w:t>
      </w:r>
    </w:p>
    <w:p w14:paraId="12B8480B" w14:textId="06100C95" w:rsidR="002E3BA1" w:rsidRDefault="002F2A8F" w:rsidP="001E372F">
      <w:pPr>
        <w:spacing w:after="0" w:line="259" w:lineRule="auto"/>
        <w:ind w:left="0" w:firstLine="0"/>
      </w:pPr>
      <w:r w:rsidRPr="00A107ED">
        <w:rPr>
          <w:u w:val="single" w:color="000000"/>
        </w:rPr>
        <w:t>Wahl des Obmannes-/frau:</w:t>
      </w:r>
      <w:r w:rsidRPr="00A107ED">
        <w:t xml:space="preserve"> Der Ausschuss hat in der konstituierenden Sitzung aus seiner Mitte (=</w:t>
      </w:r>
      <w:r w:rsidR="009F22D8" w:rsidRPr="00A107ED">
        <w:t xml:space="preserve"> </w:t>
      </w:r>
      <w:r w:rsidRPr="00A107ED">
        <w:t>stimmberechtigte</w:t>
      </w:r>
      <w:r>
        <w:t xml:space="preserve"> </w:t>
      </w:r>
      <w:r w:rsidRPr="00AF3C65">
        <w:t>Mitglieder) eine</w:t>
      </w:r>
      <w:r w:rsidR="009F22D8" w:rsidRPr="00AF3C65">
        <w:t>/</w:t>
      </w:r>
      <w:r w:rsidRPr="00AF3C65">
        <w:t>n Obmann</w:t>
      </w:r>
      <w:r w:rsidR="009F22D8" w:rsidRPr="00AF3C65">
        <w:t>/Ob</w:t>
      </w:r>
      <w:r w:rsidRPr="00AF3C65">
        <w:t>frau und eine</w:t>
      </w:r>
      <w:r w:rsidR="009F22D8" w:rsidRPr="00AF3C65">
        <w:t>/</w:t>
      </w:r>
      <w:r w:rsidRPr="00AF3C65">
        <w:t xml:space="preserve">n </w:t>
      </w:r>
      <w:proofErr w:type="spellStart"/>
      <w:r w:rsidRPr="00AF3C65">
        <w:t>Stellvertreter</w:t>
      </w:r>
      <w:r w:rsidR="009F22D8" w:rsidRPr="00AF3C65">
        <w:t>In</w:t>
      </w:r>
      <w:proofErr w:type="spellEnd"/>
      <w:r w:rsidRPr="00AF3C65">
        <w:t xml:space="preserve"> zu</w:t>
      </w:r>
      <w:r>
        <w:t xml:space="preserve"> wählen. </w:t>
      </w:r>
    </w:p>
    <w:p w14:paraId="42B0922E" w14:textId="77777777" w:rsidR="002E3BA1" w:rsidRDefault="002F2A8F" w:rsidP="001E372F">
      <w:pPr>
        <w:spacing w:after="0" w:line="259" w:lineRule="auto"/>
        <w:ind w:left="0" w:firstLine="0"/>
        <w:jc w:val="left"/>
      </w:pPr>
      <w:r>
        <w:t xml:space="preserve"> </w:t>
      </w:r>
    </w:p>
    <w:sectPr w:rsidR="002E3BA1" w:rsidSect="001E372F">
      <w:footerReference w:type="default" r:id="rId13"/>
      <w:pgSz w:w="11906" w:h="16838"/>
      <w:pgMar w:top="1440" w:right="1414" w:bottom="1440" w:left="141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B0894" w14:textId="77777777" w:rsidR="002828AB" w:rsidRDefault="002828AB" w:rsidP="001E372F">
      <w:pPr>
        <w:spacing w:after="0" w:line="240" w:lineRule="auto"/>
      </w:pPr>
      <w:r>
        <w:separator/>
      </w:r>
    </w:p>
  </w:endnote>
  <w:endnote w:type="continuationSeparator" w:id="0">
    <w:p w14:paraId="1DC40958" w14:textId="77777777" w:rsidR="002828AB" w:rsidRDefault="002828AB" w:rsidP="001E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60851"/>
      <w:docPartObj>
        <w:docPartGallery w:val="Page Numbers (Bottom of Page)"/>
        <w:docPartUnique/>
      </w:docPartObj>
    </w:sdtPr>
    <w:sdtEndPr/>
    <w:sdtContent>
      <w:sdt>
        <w:sdtPr>
          <w:id w:val="1728636285"/>
          <w:docPartObj>
            <w:docPartGallery w:val="Page Numbers (Top of Page)"/>
            <w:docPartUnique/>
          </w:docPartObj>
        </w:sdtPr>
        <w:sdtEndPr/>
        <w:sdtContent>
          <w:p w14:paraId="639A62A5" w14:textId="046F567A" w:rsidR="001E372F" w:rsidRPr="001E372F" w:rsidRDefault="001E372F">
            <w:pPr>
              <w:pStyle w:val="Fuzeile"/>
              <w:jc w:val="center"/>
            </w:pPr>
            <w:r w:rsidRPr="001E372F">
              <w:t xml:space="preserve">Seite </w:t>
            </w:r>
            <w:r w:rsidRPr="001E372F">
              <w:rPr>
                <w:bCs/>
                <w:sz w:val="24"/>
                <w:szCs w:val="24"/>
              </w:rPr>
              <w:fldChar w:fldCharType="begin"/>
            </w:r>
            <w:r w:rsidRPr="001E372F">
              <w:rPr>
                <w:bCs/>
              </w:rPr>
              <w:instrText>PAGE</w:instrText>
            </w:r>
            <w:r w:rsidRPr="001E372F">
              <w:rPr>
                <w:bCs/>
                <w:sz w:val="24"/>
                <w:szCs w:val="24"/>
              </w:rPr>
              <w:fldChar w:fldCharType="separate"/>
            </w:r>
            <w:r w:rsidR="00CB0AE0">
              <w:rPr>
                <w:bCs/>
                <w:noProof/>
              </w:rPr>
              <w:t>2</w:t>
            </w:r>
            <w:r w:rsidRPr="001E372F">
              <w:rPr>
                <w:bCs/>
                <w:sz w:val="24"/>
                <w:szCs w:val="24"/>
              </w:rPr>
              <w:fldChar w:fldCharType="end"/>
            </w:r>
            <w:r w:rsidRPr="001E372F">
              <w:t xml:space="preserve"> von </w:t>
            </w:r>
            <w:r w:rsidRPr="001E372F">
              <w:rPr>
                <w:bCs/>
                <w:sz w:val="24"/>
                <w:szCs w:val="24"/>
              </w:rPr>
              <w:fldChar w:fldCharType="begin"/>
            </w:r>
            <w:r w:rsidRPr="001E372F">
              <w:rPr>
                <w:bCs/>
              </w:rPr>
              <w:instrText>NUMPAGES</w:instrText>
            </w:r>
            <w:r w:rsidRPr="001E372F">
              <w:rPr>
                <w:bCs/>
                <w:sz w:val="24"/>
                <w:szCs w:val="24"/>
              </w:rPr>
              <w:fldChar w:fldCharType="separate"/>
            </w:r>
            <w:r w:rsidR="00CB0AE0">
              <w:rPr>
                <w:bCs/>
                <w:noProof/>
              </w:rPr>
              <w:t>2</w:t>
            </w:r>
            <w:r w:rsidRPr="001E372F">
              <w:rPr>
                <w:bCs/>
                <w:sz w:val="24"/>
                <w:szCs w:val="24"/>
              </w:rPr>
              <w:fldChar w:fldCharType="end"/>
            </w:r>
          </w:p>
        </w:sdtContent>
      </w:sdt>
    </w:sdtContent>
  </w:sdt>
  <w:p w14:paraId="34C732BA" w14:textId="77777777" w:rsidR="001E372F" w:rsidRDefault="001E37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8FDF" w14:textId="77777777" w:rsidR="002828AB" w:rsidRDefault="002828AB" w:rsidP="001E372F">
      <w:pPr>
        <w:spacing w:after="0" w:line="240" w:lineRule="auto"/>
      </w:pPr>
      <w:r>
        <w:separator/>
      </w:r>
    </w:p>
  </w:footnote>
  <w:footnote w:type="continuationSeparator" w:id="0">
    <w:p w14:paraId="7C546129" w14:textId="77777777" w:rsidR="002828AB" w:rsidRDefault="002828AB" w:rsidP="001E3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71C84"/>
    <w:multiLevelType w:val="hybridMultilevel"/>
    <w:tmpl w:val="6434AEF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A1"/>
    <w:rsid w:val="0003178E"/>
    <w:rsid w:val="000C0BF6"/>
    <w:rsid w:val="00191ADE"/>
    <w:rsid w:val="001E372F"/>
    <w:rsid w:val="002828AB"/>
    <w:rsid w:val="002E3BA1"/>
    <w:rsid w:val="002F2A8F"/>
    <w:rsid w:val="004B0FD1"/>
    <w:rsid w:val="00713BEB"/>
    <w:rsid w:val="009F22D8"/>
    <w:rsid w:val="00A107ED"/>
    <w:rsid w:val="00AC59B7"/>
    <w:rsid w:val="00AF3C65"/>
    <w:rsid w:val="00B71D5D"/>
    <w:rsid w:val="00CB0AE0"/>
    <w:rsid w:val="00F21DC0"/>
    <w:rsid w:val="00FC3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47F6"/>
  <w15:docId w15:val="{A1B944E9-23B8-4CFE-A653-7EA735F3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3" w:line="257" w:lineRule="auto"/>
      <w:ind w:left="10" w:hanging="10"/>
      <w:jc w:val="both"/>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372F"/>
    <w:pPr>
      <w:tabs>
        <w:tab w:val="left" w:pos="425"/>
      </w:tabs>
      <w:spacing w:after="0" w:line="240" w:lineRule="auto"/>
      <w:ind w:left="720" w:firstLine="0"/>
      <w:contextualSpacing/>
    </w:pPr>
    <w:rPr>
      <w:rFonts w:ascii="Calibri" w:eastAsia="Calibri" w:hAnsi="Calibri" w:cs="Times New Roman"/>
      <w:color w:val="auto"/>
      <w:lang w:eastAsia="en-US"/>
    </w:rPr>
  </w:style>
  <w:style w:type="paragraph" w:styleId="Kopfzeile">
    <w:name w:val="header"/>
    <w:basedOn w:val="Standard"/>
    <w:link w:val="KopfzeileZchn"/>
    <w:uiPriority w:val="99"/>
    <w:unhideWhenUsed/>
    <w:rsid w:val="001E37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372F"/>
    <w:rPr>
      <w:rFonts w:ascii="Arial" w:eastAsia="Arial" w:hAnsi="Arial" w:cs="Arial"/>
      <w:color w:val="000000"/>
    </w:rPr>
  </w:style>
  <w:style w:type="paragraph" w:styleId="Fuzeile">
    <w:name w:val="footer"/>
    <w:basedOn w:val="Standard"/>
    <w:link w:val="FuzeileZchn"/>
    <w:uiPriority w:val="99"/>
    <w:unhideWhenUsed/>
    <w:rsid w:val="001E37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372F"/>
    <w:rPr>
      <w:rFonts w:ascii="Arial" w:eastAsia="Arial" w:hAnsi="Arial" w:cs="Arial"/>
      <w:color w:val="000000"/>
    </w:rPr>
  </w:style>
  <w:style w:type="character" w:styleId="Hyperlink">
    <w:name w:val="Hyperlink"/>
    <w:basedOn w:val="Absatz-Standardschriftart"/>
    <w:uiPriority w:val="99"/>
    <w:unhideWhenUsed/>
    <w:rsid w:val="00AC5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LrT&amp;Gesetzesnummer=2000018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s.bka.gv.at/GeltendeFassung.wxe?Abfrage=LrT&amp;Gesetzesnummer=20000101" TargetMode="External"/><Relationship Id="rId12" Type="http://schemas.openxmlformats.org/officeDocument/2006/relationships/hyperlink" Target="https://www.ris.bka.gv.at/NormDokument.wxe?Abfrage=LrT&amp;Gesetzesnummer=20000186&amp;FassungVom=2021-05-14&amp;Artikel=&amp;Paragraf=83&amp;Anlage=&amp;Uebergangsre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s.bka.gv.at/NormDokument.wxe?Abfrage=LrT&amp;Gesetzesnummer=20000101&amp;Artikel=&amp;Paragraf=24&amp;Anlage=&amp;Uebergangsrech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s.bka.gv.at/NormDokument.wxe?Abfrage=LrT&amp;Gesetzesnummer=20000101&amp;Artikel=&amp;Paragraf=24&amp;Anlage=&amp;Uebergangsrecht=" TargetMode="External"/><Relationship Id="rId4" Type="http://schemas.openxmlformats.org/officeDocument/2006/relationships/webSettings" Target="webSettings.xml"/><Relationship Id="rId9" Type="http://schemas.openxmlformats.org/officeDocument/2006/relationships/hyperlink" Target="https://www.ris.bka.gv.at/NormDokument.wxe?Abfrage=LrT&amp;Gesetzesnummer=20000101&amp;Artikel=&amp;Paragraf=24&amp;Anlage=&amp;Uebergangsrech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MGT / Mag. Bernhard Nagl</dc:creator>
  <cp:keywords/>
  <cp:lastModifiedBy>MGT / Martin Wanner</cp:lastModifiedBy>
  <cp:revision>3</cp:revision>
  <dcterms:created xsi:type="dcterms:W3CDTF">2022-04-20T07:09:00Z</dcterms:created>
  <dcterms:modified xsi:type="dcterms:W3CDTF">2022-04-20T08:18:00Z</dcterms:modified>
</cp:coreProperties>
</file>