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5D" w:rsidRDefault="00C5385D" w:rsidP="00C5385D">
      <w:pPr>
        <w:pStyle w:val="StandardNormal"/>
        <w:tabs>
          <w:tab w:val="left" w:pos="993"/>
          <w:tab w:val="left" w:pos="1417"/>
          <w:tab w:val="right" w:pos="9609"/>
        </w:tabs>
      </w:pPr>
      <w:r>
        <w:t>Betreff:</w:t>
      </w:r>
      <w:r>
        <w:tab/>
      </w:r>
      <w:r>
        <w:rPr>
          <w:b/>
        </w:rPr>
        <w:t xml:space="preserve">Baueinstellung </w:t>
      </w:r>
    </w:p>
    <w:p w:rsidR="00C5385D" w:rsidRDefault="00C5385D" w:rsidP="00C5385D">
      <w:pPr>
        <w:pStyle w:val="StandardNormal"/>
        <w:tabs>
          <w:tab w:val="left" w:pos="993"/>
          <w:tab w:val="left" w:pos="1417"/>
          <w:tab w:val="right" w:pos="9609"/>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pPr>
      <w:r>
        <w:tab/>
        <w:t xml:space="preserve">Gst.  KG </w:t>
      </w:r>
    </w:p>
    <w:p w:rsidR="00C5385D" w:rsidRDefault="00C5385D" w:rsidP="00C5385D">
      <w:pPr>
        <w:pStyle w:val="StandardNormal"/>
        <w:tabs>
          <w:tab w:val="left" w:pos="993"/>
          <w:tab w:val="left" w:pos="1417"/>
        </w:tabs>
      </w:pPr>
      <w:r>
        <w:t>Datum:</w:t>
      </w:r>
      <w:r>
        <w:tab/>
      </w:r>
    </w:p>
    <w:p w:rsidR="00C5385D" w:rsidRDefault="00C5385D" w:rsidP="00C5385D">
      <w:pPr>
        <w:pStyle w:val="StandardNormal"/>
        <w:tabs>
          <w:tab w:val="left" w:pos="1417"/>
        </w:tabs>
      </w:pPr>
    </w:p>
    <w:p w:rsidR="00C5385D" w:rsidRDefault="00C5385D" w:rsidP="00C5385D">
      <w:pPr>
        <w:pStyle w:val="StandardNormal"/>
        <w:tabs>
          <w:tab w:val="left" w:pos="1417"/>
        </w:tabs>
      </w:pPr>
    </w:p>
    <w:p w:rsidR="00C5385D" w:rsidRDefault="00C5385D" w:rsidP="00C5385D">
      <w:pPr>
        <w:pStyle w:val="StandardNormal"/>
        <w:tabs>
          <w:tab w:val="left" w:pos="1445"/>
        </w:tabs>
        <w:spacing w:after="100" w:line="260" w:lineRule="atLeast"/>
        <w:ind w:left="1417" w:hanging="1417"/>
        <w:jc w:val="center"/>
        <w:rPr>
          <w:b/>
          <w:sz w:val="32"/>
          <w:u w:val="single"/>
        </w:rPr>
      </w:pPr>
      <w:r>
        <w:rPr>
          <w:b/>
          <w:sz w:val="32"/>
        </w:rPr>
        <w:t>BESCHEID</w:t>
      </w:r>
    </w:p>
    <w:p w:rsidR="00C5385D" w:rsidRDefault="00C5385D" w:rsidP="00C5385D">
      <w:pPr>
        <w:pStyle w:val="StandardNormal"/>
        <w:tabs>
          <w:tab w:val="left" w:pos="993"/>
          <w:tab w:val="right" w:pos="9633"/>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00" w:line="260" w:lineRule="atLeast"/>
        <w:jc w:val="both"/>
      </w:pPr>
    </w:p>
    <w:p w:rsidR="00C5385D" w:rsidRDefault="00C5385D" w:rsidP="00C5385D">
      <w:pPr>
        <w:pStyle w:val="StandardNormal"/>
        <w:spacing w:after="240" w:line="260" w:lineRule="atLeast"/>
        <w:jc w:val="both"/>
        <w:rPr>
          <w:rFonts w:cs="Arial"/>
          <w:szCs w:val="22"/>
        </w:rPr>
      </w:pPr>
      <w:r>
        <w:rPr>
          <w:szCs w:val="22"/>
        </w:rPr>
        <w:t xml:space="preserve">Der Bürgermeister der Gemeinde               als Baubehörde gemäß </w:t>
      </w:r>
      <w:r>
        <w:rPr>
          <w:rFonts w:cs="Arial"/>
          <w:szCs w:val="22"/>
        </w:rPr>
        <w:t>§ 62 Tiroler Bauordnung 2018 (TBO 2018), LGBl. Nr. 28/2018, i.d.g.F., entscheidet im von Amts wegen eingeleiteten Verfahren betreffend der begonnenen Zu/Um/Baumaßnahmen beim Gebäude XXX auf Gst XX, KG XXX wie folgt:</w:t>
      </w:r>
    </w:p>
    <w:p w:rsidR="00C5385D" w:rsidRDefault="00C5385D" w:rsidP="00C5385D">
      <w:pPr>
        <w:pStyle w:val="StandardNormal"/>
        <w:spacing w:after="100" w:line="260" w:lineRule="atLeast"/>
        <w:jc w:val="center"/>
        <w:rPr>
          <w:rFonts w:cs="Arial"/>
          <w:szCs w:val="22"/>
          <w:u w:val="single"/>
        </w:rPr>
      </w:pPr>
      <w:r>
        <w:rPr>
          <w:rFonts w:cs="Arial"/>
          <w:szCs w:val="22"/>
          <w:u w:val="single"/>
        </w:rPr>
        <w:t>Spruch:</w:t>
      </w:r>
    </w:p>
    <w:p w:rsidR="00C5385D" w:rsidRDefault="00C5385D" w:rsidP="00C5385D">
      <w:pPr>
        <w:pStyle w:val="StandardNormal"/>
        <w:tabs>
          <w:tab w:val="left" w:pos="0"/>
        </w:tabs>
        <w:spacing w:line="260" w:lineRule="atLeast"/>
        <w:jc w:val="center"/>
        <w:rPr>
          <w:rFonts w:cs="Arial"/>
          <w:szCs w:val="22"/>
          <w:u w:val="single"/>
        </w:rPr>
      </w:pPr>
    </w:p>
    <w:p w:rsidR="00C5385D" w:rsidRDefault="00C5385D" w:rsidP="00C5385D">
      <w:pPr>
        <w:pStyle w:val="StandardNormal"/>
        <w:tabs>
          <w:tab w:val="left" w:pos="0"/>
        </w:tabs>
        <w:spacing w:after="100" w:line="260" w:lineRule="atLeast"/>
        <w:jc w:val="both"/>
        <w:rPr>
          <w:rFonts w:cs="Arial"/>
          <w:szCs w:val="22"/>
        </w:rPr>
      </w:pPr>
      <w:r>
        <w:rPr>
          <w:rFonts w:cs="Arial"/>
          <w:szCs w:val="22"/>
        </w:rPr>
        <w:t>Herr/Frau XXX wird gemäß § 42 Abs. 3 TBO 2018 verpflichtet, sämtliche Zu/Um/Baumaßnahmen am Gebäude XXX auf Gst. XXX, KG XXX, unverzüglich einzustellen.</w:t>
      </w:r>
    </w:p>
    <w:p w:rsidR="00C5385D" w:rsidRDefault="00C5385D" w:rsidP="00C5385D">
      <w:pPr>
        <w:pStyle w:val="StandardNormal"/>
        <w:tabs>
          <w:tab w:val="left" w:pos="0"/>
        </w:tabs>
        <w:spacing w:line="260" w:lineRule="atLeast"/>
        <w:jc w:val="both"/>
        <w:rPr>
          <w:szCs w:val="22"/>
        </w:rPr>
      </w:pPr>
    </w:p>
    <w:p w:rsidR="00C5385D" w:rsidRDefault="00C5385D" w:rsidP="00C5385D">
      <w:pPr>
        <w:pStyle w:val="berschrift1"/>
        <w:spacing w:line="260" w:lineRule="atLeast"/>
        <w:ind w:right="227"/>
        <w:rPr>
          <w:rFonts w:cs="Arial"/>
          <w:sz w:val="22"/>
          <w:szCs w:val="22"/>
        </w:rPr>
      </w:pPr>
      <w:r>
        <w:rPr>
          <w:rFonts w:cs="Arial"/>
          <w:sz w:val="22"/>
          <w:szCs w:val="22"/>
        </w:rPr>
        <w:t>Rechtsmittelbelehrung:</w:t>
      </w:r>
    </w:p>
    <w:p w:rsidR="00C5385D" w:rsidRDefault="00C5385D" w:rsidP="00C5385D">
      <w:pPr>
        <w:spacing w:after="120" w:line="260" w:lineRule="atLeast"/>
        <w:rPr>
          <w:sz w:val="22"/>
          <w:lang w:val="de-AT"/>
        </w:rPr>
      </w:pPr>
    </w:p>
    <w:p w:rsidR="00C5385D" w:rsidRDefault="00C5385D" w:rsidP="00C5385D">
      <w:pPr>
        <w:tabs>
          <w:tab w:val="left" w:pos="851"/>
          <w:tab w:val="left" w:pos="5387"/>
          <w:tab w:val="left" w:pos="9214"/>
        </w:tabs>
        <w:spacing w:after="0" w:line="260" w:lineRule="atLeast"/>
        <w:ind w:right="225"/>
        <w:jc w:val="both"/>
        <w:rPr>
          <w:rFonts w:ascii="Arial" w:hAnsi="Arial" w:cs="Arial"/>
          <w:szCs w:val="22"/>
        </w:rPr>
      </w:pPr>
      <w:r>
        <w:rPr>
          <w:rFonts w:ascii="Arial" w:hAnsi="Arial" w:cs="Arial"/>
          <w:szCs w:val="22"/>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XXX schriftlich, nach Maßgabe der bei der Gemeinde /vorhandenen technischen Möglichkeiten auch telegrafisch, fernschriftlich, mit Telefax, im Wege automationsunterstützter Datenübertragung oder in jeder anderen technisch möglichen Weise einzubringen und hat Angaben zu enthalten, die eine Beurteilung ihrer Rechtzeitigkeit möglich machen. Eine rechtzeitig eingebrachte und zulässige Beschwerde hat aber keine aufschiebende Wirkung. </w:t>
      </w:r>
    </w:p>
    <w:p w:rsidR="00C5385D" w:rsidRDefault="00C5385D" w:rsidP="00C5385D">
      <w:pPr>
        <w:tabs>
          <w:tab w:val="left" w:pos="851"/>
          <w:tab w:val="left" w:pos="5387"/>
          <w:tab w:val="left" w:pos="9214"/>
        </w:tabs>
        <w:spacing w:after="0" w:line="260" w:lineRule="atLeast"/>
        <w:ind w:right="225"/>
        <w:jc w:val="both"/>
        <w:rPr>
          <w:rFonts w:ascii="Arial" w:hAnsi="Arial" w:cs="Arial"/>
          <w:szCs w:val="22"/>
        </w:rPr>
      </w:pPr>
    </w:p>
    <w:p w:rsidR="00C5385D" w:rsidRDefault="00C5385D" w:rsidP="00C5385D">
      <w:pPr>
        <w:tabs>
          <w:tab w:val="left" w:pos="851"/>
          <w:tab w:val="left" w:pos="5387"/>
          <w:tab w:val="left" w:pos="9214"/>
        </w:tabs>
        <w:spacing w:after="0" w:line="260" w:lineRule="atLeast"/>
        <w:ind w:right="225"/>
        <w:jc w:val="both"/>
        <w:rPr>
          <w:rFonts w:ascii="Arial" w:hAnsi="Arial" w:cs="Arial"/>
          <w:szCs w:val="22"/>
        </w:rPr>
      </w:pPr>
      <w:r>
        <w:rPr>
          <w:rFonts w:ascii="Arial" w:hAnsi="Arial"/>
          <w:szCs w:val="22"/>
          <w:lang w:val="de-AT" w:eastAsia="de-AT"/>
        </w:rPr>
        <w:t>In der Beschwerde kann die Durchführung einer mündlichen Verhandlung vor dem Landesverwaltungsgericht beantragt werden.</w:t>
      </w:r>
    </w:p>
    <w:p w:rsidR="00C5385D" w:rsidRDefault="00C5385D" w:rsidP="00C5385D">
      <w:pPr>
        <w:tabs>
          <w:tab w:val="left" w:pos="851"/>
          <w:tab w:val="left" w:pos="5387"/>
          <w:tab w:val="left" w:pos="9214"/>
        </w:tabs>
        <w:spacing w:after="0" w:line="280" w:lineRule="atLeast"/>
        <w:ind w:right="225"/>
        <w:jc w:val="both"/>
        <w:rPr>
          <w:rFonts w:ascii="Arial" w:hAnsi="Arial" w:cs="Arial"/>
          <w:i/>
          <w:iCs/>
          <w:szCs w:val="22"/>
          <w:u w:val="single"/>
          <w:lang w:val="de-AT"/>
        </w:rPr>
      </w:pPr>
    </w:p>
    <w:p w:rsidR="00C5385D" w:rsidRDefault="00C5385D" w:rsidP="00C5385D">
      <w:pPr>
        <w:tabs>
          <w:tab w:val="left" w:pos="851"/>
          <w:tab w:val="left" w:pos="5387"/>
          <w:tab w:val="left" w:pos="9214"/>
        </w:tabs>
        <w:spacing w:after="0" w:line="280" w:lineRule="atLeast"/>
        <w:ind w:right="225"/>
        <w:jc w:val="both"/>
        <w:rPr>
          <w:rFonts w:ascii="Arial" w:hAnsi="Arial" w:cs="Arial"/>
          <w:i/>
          <w:iCs/>
          <w:szCs w:val="22"/>
          <w:u w:val="single"/>
          <w:lang w:val="de-AT"/>
        </w:rPr>
      </w:pPr>
    </w:p>
    <w:p w:rsidR="00C5385D" w:rsidRDefault="00C5385D" w:rsidP="00C5385D">
      <w:pPr>
        <w:tabs>
          <w:tab w:val="left" w:pos="851"/>
          <w:tab w:val="left" w:pos="5387"/>
          <w:tab w:val="left" w:pos="9214"/>
        </w:tabs>
        <w:spacing w:after="0" w:line="280" w:lineRule="atLeast"/>
        <w:ind w:right="225"/>
        <w:jc w:val="both"/>
        <w:rPr>
          <w:rFonts w:ascii="Arial" w:hAnsi="Arial" w:cs="Arial"/>
          <w:i/>
          <w:iCs/>
          <w:szCs w:val="22"/>
          <w:u w:val="single"/>
          <w:lang w:val="de-AT"/>
        </w:rPr>
      </w:pPr>
      <w:r>
        <w:rPr>
          <w:rFonts w:ascii="Arial" w:hAnsi="Arial" w:cs="Arial"/>
          <w:i/>
          <w:iCs/>
          <w:szCs w:val="22"/>
          <w:u w:val="single"/>
          <w:lang w:val="de-AT"/>
        </w:rPr>
        <w:lastRenderedPageBreak/>
        <w:t>Hinweis zur Gebührenpflicht:</w:t>
      </w:r>
    </w:p>
    <w:p w:rsidR="00C5385D" w:rsidRDefault="00C5385D" w:rsidP="00C5385D">
      <w:pPr>
        <w:tabs>
          <w:tab w:val="left" w:pos="851"/>
          <w:tab w:val="left" w:pos="5387"/>
          <w:tab w:val="left" w:pos="9214"/>
        </w:tabs>
        <w:spacing w:after="0" w:line="280" w:lineRule="atLeast"/>
        <w:ind w:right="225"/>
        <w:jc w:val="both"/>
        <w:rPr>
          <w:rFonts w:ascii="Arial" w:hAnsi="Arial" w:cs="Arial"/>
          <w:i/>
          <w:iCs/>
          <w:szCs w:val="22"/>
          <w:lang w:val="de-AT"/>
        </w:rPr>
      </w:pPr>
    </w:p>
    <w:p w:rsidR="00C5385D" w:rsidRDefault="00AD4CBE" w:rsidP="00C5385D">
      <w:pPr>
        <w:tabs>
          <w:tab w:val="left" w:pos="851"/>
          <w:tab w:val="left" w:pos="5387"/>
          <w:tab w:val="left" w:pos="9214"/>
        </w:tabs>
        <w:spacing w:after="0" w:line="280" w:lineRule="atLeast"/>
        <w:ind w:right="225"/>
        <w:jc w:val="both"/>
        <w:rPr>
          <w:rFonts w:ascii="Arial" w:hAnsi="Arial" w:cs="Arial"/>
          <w:i/>
          <w:iCs/>
          <w:szCs w:val="22"/>
          <w:lang w:val="de-AT"/>
        </w:rPr>
      </w:pPr>
      <w:r w:rsidRPr="00AD4CBE">
        <w:rPr>
          <w:rFonts w:ascii="Arial" w:hAnsi="Arial" w:cs="Arial"/>
          <w:i/>
          <w:iCs/>
          <w:szCs w:val="22"/>
          <w:lang w:val="de-AT"/>
        </w:rPr>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C5385D" w:rsidRDefault="00C5385D" w:rsidP="00C5385D">
      <w:pPr>
        <w:pStyle w:val="StandardNormal"/>
        <w:tabs>
          <w:tab w:val="left" w:pos="0"/>
        </w:tabs>
        <w:spacing w:after="100" w:line="260" w:lineRule="atLeast"/>
        <w:jc w:val="both"/>
        <w:rPr>
          <w:rFonts w:cs="Arial"/>
          <w:szCs w:val="22"/>
          <w:lang w:val="de-AT"/>
        </w:rPr>
      </w:pPr>
    </w:p>
    <w:p w:rsidR="00C5385D" w:rsidRDefault="00C5385D" w:rsidP="00C5385D">
      <w:pPr>
        <w:tabs>
          <w:tab w:val="left" w:pos="851"/>
          <w:tab w:val="left" w:pos="5387"/>
          <w:tab w:val="left" w:pos="9214"/>
        </w:tabs>
        <w:spacing w:after="0" w:line="280" w:lineRule="atLeast"/>
        <w:ind w:right="225"/>
        <w:jc w:val="both"/>
        <w:rPr>
          <w:rFonts w:ascii="Arial" w:hAnsi="Arial" w:cs="Arial"/>
          <w:i/>
          <w:iCs/>
          <w:szCs w:val="22"/>
          <w:u w:val="single"/>
          <w:lang w:val="de-AT"/>
        </w:rPr>
      </w:pPr>
      <w:r>
        <w:rPr>
          <w:rFonts w:ascii="Arial" w:hAnsi="Arial" w:cs="Arial"/>
          <w:i/>
          <w:iCs/>
          <w:szCs w:val="22"/>
          <w:u w:val="single"/>
          <w:lang w:val="de-AT"/>
        </w:rPr>
        <w:t>Hinweis für Rechtsanwälte, Steuerberater und Wirtschaftsprüfer:</w:t>
      </w:r>
    </w:p>
    <w:p w:rsidR="00C5385D" w:rsidRDefault="00C5385D" w:rsidP="00C5385D">
      <w:pPr>
        <w:tabs>
          <w:tab w:val="left" w:pos="851"/>
          <w:tab w:val="left" w:pos="5387"/>
          <w:tab w:val="left" w:pos="9214"/>
        </w:tabs>
        <w:spacing w:after="0" w:line="280" w:lineRule="atLeast"/>
        <w:ind w:right="225"/>
        <w:jc w:val="both"/>
        <w:rPr>
          <w:rFonts w:ascii="Arial" w:hAnsi="Arial" w:cs="Arial"/>
          <w:i/>
          <w:iCs/>
          <w:szCs w:val="22"/>
          <w:lang w:val="de-AT"/>
        </w:rPr>
      </w:pPr>
    </w:p>
    <w:p w:rsidR="00C5385D" w:rsidRDefault="00C5385D" w:rsidP="00C5385D">
      <w:pPr>
        <w:tabs>
          <w:tab w:val="left" w:pos="851"/>
          <w:tab w:val="left" w:pos="5387"/>
          <w:tab w:val="left" w:pos="9214"/>
        </w:tabs>
        <w:spacing w:after="0" w:line="280" w:lineRule="atLeast"/>
        <w:ind w:right="225"/>
        <w:jc w:val="both"/>
        <w:rPr>
          <w:rFonts w:ascii="Arial" w:hAnsi="Arial" w:cs="Arial"/>
          <w:i/>
          <w:iCs/>
          <w:szCs w:val="22"/>
          <w:lang w:val="de-AT"/>
        </w:rPr>
      </w:pPr>
      <w:r>
        <w:rPr>
          <w:rFonts w:ascii="Arial" w:hAnsi="Arial" w:cs="Arial"/>
          <w:i/>
          <w:iCs/>
          <w:szCs w:val="22"/>
          <w:lang w:val="de-AT"/>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C5385D" w:rsidRDefault="00C5385D" w:rsidP="00C5385D">
      <w:pPr>
        <w:pStyle w:val="StandardNormal"/>
        <w:tabs>
          <w:tab w:val="left" w:pos="0"/>
        </w:tabs>
        <w:spacing w:after="100" w:line="260" w:lineRule="atLeast"/>
        <w:jc w:val="both"/>
        <w:rPr>
          <w:rFonts w:cs="Arial"/>
          <w:szCs w:val="22"/>
        </w:rPr>
      </w:pPr>
    </w:p>
    <w:p w:rsidR="00C5385D" w:rsidRDefault="00C5385D" w:rsidP="00C5385D">
      <w:pPr>
        <w:spacing w:after="0" w:line="260" w:lineRule="atLeast"/>
        <w:ind w:right="227"/>
        <w:jc w:val="center"/>
        <w:rPr>
          <w:rFonts w:ascii="Arial" w:hAnsi="Arial" w:cs="Arial"/>
          <w:szCs w:val="22"/>
          <w:u w:val="single"/>
        </w:rPr>
      </w:pPr>
      <w:r>
        <w:rPr>
          <w:rFonts w:ascii="Arial" w:hAnsi="Arial" w:cs="Arial"/>
          <w:szCs w:val="22"/>
          <w:u w:val="single"/>
        </w:rPr>
        <w:t>B e g r ü n d u n g:</w:t>
      </w:r>
    </w:p>
    <w:p w:rsidR="00C5385D" w:rsidRDefault="00C5385D" w:rsidP="00C5385D">
      <w:pPr>
        <w:spacing w:after="0" w:line="260" w:lineRule="atLeast"/>
        <w:ind w:right="227"/>
        <w:jc w:val="both"/>
        <w:rPr>
          <w:rFonts w:ascii="Arial" w:hAnsi="Arial" w:cs="Arial"/>
          <w:szCs w:val="22"/>
        </w:rPr>
      </w:pPr>
    </w:p>
    <w:p w:rsidR="00C5385D" w:rsidRDefault="00C5385D" w:rsidP="00C5385D">
      <w:pPr>
        <w:spacing w:after="0" w:line="260" w:lineRule="atLeast"/>
        <w:ind w:right="227"/>
        <w:jc w:val="both"/>
        <w:rPr>
          <w:rFonts w:ascii="Arial" w:hAnsi="Arial" w:cs="Arial"/>
          <w:szCs w:val="22"/>
        </w:rPr>
      </w:pPr>
    </w:p>
    <w:p w:rsidR="00C5385D" w:rsidRDefault="00C5385D" w:rsidP="00C5385D">
      <w:pPr>
        <w:spacing w:after="0" w:line="260" w:lineRule="atLeast"/>
        <w:ind w:right="227"/>
        <w:jc w:val="both"/>
        <w:rPr>
          <w:rFonts w:ascii="Arial" w:hAnsi="Arial" w:cs="Arial"/>
          <w:szCs w:val="22"/>
        </w:rPr>
      </w:pPr>
      <w:r>
        <w:rPr>
          <w:rFonts w:ascii="Arial" w:hAnsi="Arial" w:cs="Arial"/>
          <w:szCs w:val="22"/>
        </w:rPr>
        <w:t xml:space="preserve">Auf einer Teilfläche des Gst., KG, im Ortsteil befindet sich….. Das gegenständliche Grundstück weist laut dem Flächenwidmungsplan der Gemeinde eine Widmung als XXX auf. </w:t>
      </w:r>
    </w:p>
    <w:p w:rsidR="00C5385D" w:rsidRDefault="00C5385D" w:rsidP="00C5385D">
      <w:pPr>
        <w:spacing w:after="0" w:line="260" w:lineRule="atLeast"/>
        <w:ind w:right="227"/>
        <w:jc w:val="both"/>
        <w:rPr>
          <w:rFonts w:ascii="Arial" w:hAnsi="Arial" w:cs="Arial"/>
          <w:szCs w:val="22"/>
        </w:rPr>
      </w:pPr>
    </w:p>
    <w:p w:rsidR="00C5385D" w:rsidRDefault="00C5385D" w:rsidP="00C5385D">
      <w:pPr>
        <w:spacing w:after="0" w:line="260" w:lineRule="atLeast"/>
        <w:ind w:right="227"/>
        <w:jc w:val="both"/>
        <w:rPr>
          <w:rFonts w:ascii="Arial" w:hAnsi="Arial" w:cs="Arial"/>
          <w:szCs w:val="22"/>
        </w:rPr>
      </w:pPr>
      <w:r>
        <w:rPr>
          <w:rFonts w:ascii="Arial" w:hAnsi="Arial" w:cs="Arial"/>
          <w:szCs w:val="22"/>
        </w:rPr>
        <w:t xml:space="preserve">Das genannte Grundstück steht im Eigentum  </w:t>
      </w:r>
    </w:p>
    <w:p w:rsidR="00C5385D" w:rsidRDefault="00C5385D" w:rsidP="00C5385D">
      <w:pPr>
        <w:spacing w:after="0" w:line="260" w:lineRule="atLeast"/>
        <w:ind w:right="227"/>
        <w:jc w:val="both"/>
        <w:rPr>
          <w:rFonts w:ascii="Arial" w:hAnsi="Arial" w:cs="Arial"/>
          <w:szCs w:val="22"/>
        </w:rPr>
      </w:pPr>
    </w:p>
    <w:p w:rsidR="00C5385D" w:rsidRDefault="00C5385D" w:rsidP="00C5385D">
      <w:pPr>
        <w:spacing w:after="0" w:line="260" w:lineRule="atLeast"/>
        <w:ind w:right="227"/>
        <w:jc w:val="both"/>
        <w:rPr>
          <w:rFonts w:ascii="Arial" w:hAnsi="Arial" w:cs="Arial"/>
          <w:szCs w:val="22"/>
        </w:rPr>
      </w:pPr>
      <w:r>
        <w:rPr>
          <w:rFonts w:ascii="Arial" w:hAnsi="Arial" w:cs="Arial"/>
          <w:szCs w:val="22"/>
        </w:rPr>
        <w:t xml:space="preserve">Im Zuge einer am XXX erfolgten Nachschau der Baubehörde konnte festgestellt werden, dass Frau XXX Zu/Um/Baumaßnahmen durchführt. </w:t>
      </w:r>
    </w:p>
    <w:p w:rsidR="00C5385D" w:rsidRDefault="00C5385D" w:rsidP="00C5385D">
      <w:pPr>
        <w:spacing w:after="0" w:line="260" w:lineRule="atLeast"/>
        <w:ind w:right="227"/>
        <w:jc w:val="both"/>
        <w:rPr>
          <w:rFonts w:ascii="Arial" w:hAnsi="Arial" w:cs="Arial"/>
          <w:szCs w:val="22"/>
        </w:rPr>
      </w:pPr>
    </w:p>
    <w:p w:rsidR="00C5385D" w:rsidRDefault="00C5385D" w:rsidP="00C5385D">
      <w:pPr>
        <w:tabs>
          <w:tab w:val="left" w:pos="5104"/>
          <w:tab w:val="right" w:pos="8505"/>
          <w:tab w:val="left" w:pos="9360"/>
        </w:tabs>
        <w:spacing w:after="0" w:line="260" w:lineRule="atLeast"/>
        <w:ind w:right="227"/>
        <w:jc w:val="both"/>
        <w:rPr>
          <w:rFonts w:ascii="Arial" w:hAnsi="Arial" w:cs="Arial"/>
          <w:szCs w:val="22"/>
        </w:rPr>
      </w:pPr>
      <w:r>
        <w:rPr>
          <w:rFonts w:ascii="Arial" w:hAnsi="Arial" w:cs="Arial"/>
          <w:szCs w:val="22"/>
        </w:rPr>
        <w:t xml:space="preserve">Eine baubehördliche Bewilligung für die beschriebene Baumaßnahme liegt bislang nicht vor. </w:t>
      </w:r>
      <w:r>
        <w:rPr>
          <w:rFonts w:ascii="Arial" w:eastAsia="Times New Roman" w:hAnsi="Arial" w:cs="Arial"/>
          <w:color w:val="000000"/>
          <w:szCs w:val="22"/>
          <w:lang w:val="de-AT" w:eastAsia="de-AT"/>
        </w:rPr>
        <w:t>Im vorliegenden Fall ist</w:t>
      </w:r>
      <w:r>
        <w:rPr>
          <w:rFonts w:ascii="Arial" w:hAnsi="Arial" w:cs="Arial"/>
          <w:szCs w:val="22"/>
        </w:rPr>
        <w:t xml:space="preserve"> nach § 28 Abs. 1 TBO 2018 eine Baubewilligung erforderlich. </w:t>
      </w:r>
    </w:p>
    <w:p w:rsidR="00C5385D" w:rsidRDefault="00C5385D" w:rsidP="00C5385D">
      <w:pPr>
        <w:spacing w:after="0" w:line="260" w:lineRule="atLeast"/>
        <w:ind w:right="227"/>
        <w:jc w:val="both"/>
        <w:rPr>
          <w:rFonts w:ascii="Arial" w:hAnsi="Arial" w:cs="Arial"/>
          <w:szCs w:val="22"/>
        </w:rPr>
      </w:pPr>
    </w:p>
    <w:p w:rsidR="00C5385D" w:rsidRDefault="00C5385D" w:rsidP="00C5385D">
      <w:pPr>
        <w:spacing w:after="0" w:line="260" w:lineRule="atLeast"/>
        <w:ind w:right="227"/>
        <w:jc w:val="both"/>
        <w:rPr>
          <w:rFonts w:ascii="Arial" w:hAnsi="Arial" w:cs="Arial"/>
          <w:szCs w:val="22"/>
        </w:rPr>
      </w:pPr>
      <w:r>
        <w:rPr>
          <w:rFonts w:ascii="Arial" w:hAnsi="Arial" w:cs="Arial"/>
          <w:szCs w:val="22"/>
        </w:rPr>
        <w:t xml:space="preserve">Der oben wiedergegebene Sachverhalt stützt sich auf die am XXX an Ort und Stelle durchgeführten Erhebungen der Baubehörde. </w:t>
      </w:r>
    </w:p>
    <w:p w:rsidR="00C5385D" w:rsidRDefault="00C5385D" w:rsidP="00C5385D">
      <w:pPr>
        <w:spacing w:after="0" w:line="260" w:lineRule="atLeast"/>
        <w:ind w:right="227"/>
        <w:jc w:val="both"/>
        <w:rPr>
          <w:rFonts w:ascii="Arial" w:hAnsi="Arial" w:cs="Arial"/>
          <w:szCs w:val="22"/>
        </w:rPr>
      </w:pPr>
    </w:p>
    <w:p w:rsidR="00C5385D" w:rsidRDefault="00C5385D" w:rsidP="00C5385D">
      <w:pPr>
        <w:spacing w:after="0" w:line="260" w:lineRule="atLeast"/>
        <w:ind w:right="227"/>
        <w:jc w:val="both"/>
        <w:rPr>
          <w:rFonts w:ascii="Arial" w:hAnsi="Arial" w:cs="Arial"/>
          <w:szCs w:val="22"/>
        </w:rPr>
      </w:pPr>
    </w:p>
    <w:p w:rsidR="00C5385D" w:rsidRDefault="00C5385D" w:rsidP="00C5385D">
      <w:pPr>
        <w:tabs>
          <w:tab w:val="left" w:pos="5104"/>
          <w:tab w:val="right" w:pos="8505"/>
          <w:tab w:val="left" w:pos="9360"/>
        </w:tabs>
        <w:spacing w:after="0" w:line="260" w:lineRule="atLeast"/>
        <w:ind w:right="227"/>
        <w:jc w:val="both"/>
        <w:rPr>
          <w:rFonts w:ascii="Arial" w:eastAsia="Times New Roman" w:hAnsi="Arial" w:cs="Arial"/>
          <w:color w:val="000000"/>
          <w:szCs w:val="22"/>
          <w:lang w:val="de-AT" w:eastAsia="de-AT"/>
        </w:rPr>
      </w:pPr>
      <w:r>
        <w:rPr>
          <w:rFonts w:ascii="Arial" w:eastAsia="Times New Roman" w:hAnsi="Arial" w:cs="Arial"/>
          <w:color w:val="000000"/>
          <w:szCs w:val="22"/>
          <w:lang w:val="de-AT" w:eastAsia="de-AT"/>
        </w:rPr>
        <w:t>Gemäß § 28 Abs. 1 TBO 2018 bedürfen der Neu-, Zu- und Umbau eines Gebäudes einer baubehördlichen Bewilligung. Unter einem Gebäude versteht § 2 Abs. 2 TBO 2018 überdeckte, allseits oder überwiegend umschlossene bauliche Anlagen, die von Menschen betreten werden können und die dazu bestimmt sind, dem Schutz von Menschen, Tieren oder Sachen zu dienen. Unter einer baulichen Anlage wird nach § 2 Abs. 1 TBO 2018 eine Anlage die mit dem Erdboden verbunden ist verstanden, zu deren Herstellung bautechnische Kenntnisse erforderlich sind.</w:t>
      </w:r>
    </w:p>
    <w:p w:rsidR="00C5385D" w:rsidRDefault="00C5385D" w:rsidP="00C5385D">
      <w:pPr>
        <w:tabs>
          <w:tab w:val="left" w:pos="5104"/>
          <w:tab w:val="right" w:pos="8505"/>
          <w:tab w:val="left" w:pos="9360"/>
        </w:tabs>
        <w:spacing w:after="0" w:line="260" w:lineRule="atLeast"/>
        <w:ind w:right="227"/>
        <w:jc w:val="both"/>
        <w:rPr>
          <w:rFonts w:ascii="Arial" w:eastAsia="Times New Roman" w:hAnsi="Arial" w:cs="Arial"/>
          <w:color w:val="000000"/>
          <w:szCs w:val="22"/>
          <w:lang w:val="de-AT" w:eastAsia="de-AT"/>
        </w:rPr>
      </w:pPr>
    </w:p>
    <w:p w:rsidR="00C5385D" w:rsidRDefault="00C5385D" w:rsidP="00C5385D">
      <w:pPr>
        <w:tabs>
          <w:tab w:val="left" w:pos="5104"/>
          <w:tab w:val="right" w:pos="8505"/>
          <w:tab w:val="left" w:pos="9360"/>
        </w:tabs>
        <w:spacing w:after="0" w:line="260" w:lineRule="atLeast"/>
        <w:ind w:right="227"/>
        <w:jc w:val="both"/>
        <w:rPr>
          <w:rFonts w:ascii="Arial" w:eastAsia="Times New Roman" w:hAnsi="Arial" w:cs="Arial"/>
          <w:color w:val="000000"/>
          <w:szCs w:val="22"/>
          <w:lang w:val="de-AT" w:eastAsia="de-AT"/>
        </w:rPr>
      </w:pPr>
      <w:r>
        <w:rPr>
          <w:rFonts w:ascii="Arial" w:eastAsia="Times New Roman" w:hAnsi="Arial" w:cs="Arial"/>
          <w:color w:val="000000"/>
          <w:szCs w:val="22"/>
          <w:lang w:val="de-AT" w:eastAsia="de-AT"/>
        </w:rPr>
        <w:lastRenderedPageBreak/>
        <w:t xml:space="preserve">Die Behörde hat dem Bauherrn die weitere Bauausführung gemäß 42 Abs. 3 TBO 2018 zu untersagen, wenn ein bewilligungspflichtiges oder anzeigepflichtiges Bauvorhaben ohne die erforderliche Baubewilligung bzw. Bauanzeige ausgeführt wird. Aufgrund dieser Bestimmung hatte im Ergebnis die Behörde die weitere Ausführung des Vorhabens unverzüglich zu untersagen. </w:t>
      </w:r>
    </w:p>
    <w:p w:rsidR="00C5385D" w:rsidRDefault="00C5385D" w:rsidP="00C5385D">
      <w:pPr>
        <w:tabs>
          <w:tab w:val="left" w:pos="5104"/>
          <w:tab w:val="right" w:pos="8505"/>
          <w:tab w:val="left" w:pos="9360"/>
        </w:tabs>
        <w:spacing w:after="0" w:line="260" w:lineRule="atLeast"/>
        <w:ind w:right="227"/>
        <w:jc w:val="both"/>
        <w:rPr>
          <w:rFonts w:ascii="Arial" w:eastAsia="Times New Roman" w:hAnsi="Arial" w:cs="Arial"/>
          <w:color w:val="000000"/>
          <w:szCs w:val="22"/>
          <w:lang w:val="de-AT" w:eastAsia="de-AT"/>
        </w:rPr>
      </w:pPr>
    </w:p>
    <w:p w:rsidR="00C5385D" w:rsidRDefault="00C5385D" w:rsidP="00C5385D">
      <w:pPr>
        <w:tabs>
          <w:tab w:val="left" w:pos="5104"/>
          <w:tab w:val="right" w:pos="8505"/>
          <w:tab w:val="left" w:pos="9360"/>
        </w:tabs>
        <w:spacing w:after="0" w:line="260" w:lineRule="atLeast"/>
        <w:ind w:right="227"/>
        <w:jc w:val="both"/>
        <w:rPr>
          <w:rFonts w:ascii="Arial" w:eastAsia="Times New Roman" w:hAnsi="Arial" w:cs="Arial"/>
          <w:color w:val="000000"/>
          <w:szCs w:val="22"/>
          <w:lang w:val="de-AT" w:eastAsia="de-AT"/>
        </w:rPr>
      </w:pPr>
      <w:r>
        <w:rPr>
          <w:rFonts w:ascii="Arial" w:eastAsia="Times New Roman" w:hAnsi="Arial" w:cs="Arial"/>
          <w:color w:val="000000"/>
          <w:szCs w:val="22"/>
          <w:lang w:val="de-AT" w:eastAsia="de-AT"/>
        </w:rPr>
        <w:t xml:space="preserve">Der Vollständigkeit halber wird darauf hingewiesen, dass einer allfälligen Beschwerde gegen Spruchpunkt I. dieses Bescheides schon alleine nach § 42 Abs. 1 TBO 2018 keine aufschiebende Wirkung zukommt. Bei Gefahr im Verzug kann die Behörde die weitere Bauausführung durch Ausübung unmittelbarer Befehls- und Zwangsgewalt einstellen. </w:t>
      </w:r>
    </w:p>
    <w:p w:rsidR="00C5385D" w:rsidRDefault="00C5385D" w:rsidP="00C5385D">
      <w:pPr>
        <w:tabs>
          <w:tab w:val="left" w:pos="9360"/>
        </w:tabs>
        <w:spacing w:after="0" w:line="260" w:lineRule="atLeast"/>
        <w:ind w:right="227"/>
        <w:jc w:val="both"/>
        <w:rPr>
          <w:rFonts w:ascii="Arial" w:eastAsia="Calibri" w:hAnsi="Arial" w:cs="Arial"/>
          <w:szCs w:val="22"/>
          <w:lang w:eastAsia="de-DE"/>
        </w:rPr>
      </w:pPr>
    </w:p>
    <w:p w:rsidR="00C5385D" w:rsidRDefault="00C5385D" w:rsidP="00C5385D">
      <w:pPr>
        <w:tabs>
          <w:tab w:val="left" w:pos="9360"/>
        </w:tabs>
        <w:spacing w:after="0" w:line="260" w:lineRule="atLeast"/>
        <w:ind w:right="227"/>
        <w:jc w:val="both"/>
        <w:rPr>
          <w:rFonts w:ascii="Arial" w:hAnsi="Arial" w:cs="Arial"/>
          <w:szCs w:val="22"/>
        </w:rPr>
      </w:pPr>
      <w:r>
        <w:rPr>
          <w:rFonts w:ascii="Arial" w:hAnsi="Arial" w:cs="Arial"/>
          <w:szCs w:val="22"/>
        </w:rPr>
        <w:t>Insgesamt war daher spruchgemäß zu entscheiden.</w:t>
      </w:r>
    </w:p>
    <w:p w:rsidR="00C5385D" w:rsidRDefault="00C5385D" w:rsidP="00C5385D">
      <w:pPr>
        <w:spacing w:after="0" w:line="260" w:lineRule="atLeast"/>
        <w:ind w:right="227"/>
        <w:jc w:val="both"/>
        <w:rPr>
          <w:rFonts w:ascii="Arial" w:hAnsi="Arial" w:cs="Arial"/>
          <w:szCs w:val="22"/>
        </w:rPr>
      </w:pP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center"/>
        <w:rPr>
          <w:rFonts w:ascii="Arial" w:hAnsi="Arial" w:cs="Arial"/>
          <w:spacing w:val="4"/>
          <w:sz w:val="22"/>
          <w:szCs w:val="22"/>
        </w:rPr>
      </w:pPr>
      <w:r>
        <w:rPr>
          <w:rFonts w:ascii="Arial" w:hAnsi="Arial" w:cs="Arial"/>
          <w:spacing w:val="4"/>
          <w:sz w:val="22"/>
          <w:szCs w:val="22"/>
        </w:rPr>
        <w:t>XXX, am XXX</w:t>
      </w:r>
    </w:p>
    <w:p w:rsidR="00C5385D" w:rsidRDefault="00C5385D" w:rsidP="00C5385D">
      <w:pPr>
        <w:pStyle w:val="EinfacherAbsatz"/>
        <w:spacing w:after="100" w:line="260" w:lineRule="atLeast"/>
        <w:ind w:right="227"/>
        <w:jc w:val="center"/>
        <w:rPr>
          <w:rFonts w:ascii="Arial" w:hAnsi="Arial" w:cs="Arial"/>
          <w:spacing w:val="4"/>
          <w:sz w:val="22"/>
          <w:szCs w:val="22"/>
        </w:rPr>
      </w:pPr>
      <w:r>
        <w:rPr>
          <w:rFonts w:ascii="Arial" w:hAnsi="Arial" w:cs="Arial"/>
          <w:spacing w:val="4"/>
          <w:sz w:val="22"/>
          <w:szCs w:val="22"/>
        </w:rPr>
        <w:t>Der Bürgermeister:</w:t>
      </w:r>
    </w:p>
    <w:p w:rsidR="00C5385D" w:rsidRDefault="00C5385D" w:rsidP="00C5385D">
      <w:pPr>
        <w:spacing w:after="0" w:line="260" w:lineRule="atLeast"/>
        <w:ind w:right="227"/>
        <w:jc w:val="center"/>
        <w:rPr>
          <w:rFonts w:ascii="Arial" w:hAnsi="Arial" w:cs="Arial"/>
          <w:spacing w:val="4"/>
          <w:sz w:val="22"/>
          <w:szCs w:val="22"/>
        </w:rPr>
      </w:pPr>
    </w:p>
    <w:p w:rsidR="00C5385D" w:rsidRDefault="00C5385D" w:rsidP="00C5385D">
      <w:pPr>
        <w:spacing w:after="0" w:line="260" w:lineRule="atLeast"/>
        <w:ind w:right="227"/>
        <w:jc w:val="center"/>
        <w:rPr>
          <w:rFonts w:ascii="Arial" w:hAnsi="Arial" w:cs="Arial"/>
          <w:spacing w:val="4"/>
          <w:szCs w:val="22"/>
        </w:rPr>
      </w:pPr>
    </w:p>
    <w:p w:rsidR="00C5385D" w:rsidRDefault="00C5385D" w:rsidP="00C5385D">
      <w:pPr>
        <w:spacing w:after="0" w:line="260" w:lineRule="atLeast"/>
        <w:ind w:right="227"/>
        <w:jc w:val="center"/>
        <w:rPr>
          <w:rFonts w:ascii="Arial" w:hAnsi="Arial" w:cs="Arial"/>
          <w:spacing w:val="4"/>
          <w:szCs w:val="22"/>
        </w:rPr>
      </w:pPr>
    </w:p>
    <w:p w:rsidR="00C5385D" w:rsidRDefault="00C5385D" w:rsidP="00C5385D">
      <w:pPr>
        <w:spacing w:after="100" w:line="260" w:lineRule="atLeast"/>
        <w:ind w:right="227"/>
        <w:jc w:val="center"/>
        <w:rPr>
          <w:rFonts w:ascii="Arial" w:hAnsi="Arial" w:cs="Arial"/>
          <w:spacing w:val="4"/>
          <w:szCs w:val="22"/>
        </w:rPr>
      </w:pPr>
      <w:r>
        <w:rPr>
          <w:rFonts w:ascii="Arial" w:hAnsi="Arial" w:cs="Arial"/>
          <w:spacing w:val="4"/>
          <w:szCs w:val="22"/>
        </w:rPr>
        <w:t>XXX</w:t>
      </w: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after="100" w:line="260" w:lineRule="atLeast"/>
        <w:ind w:right="227"/>
        <w:jc w:val="both"/>
        <w:rPr>
          <w:rFonts w:ascii="Arial" w:hAnsi="Arial" w:cs="Arial"/>
          <w:spacing w:val="4"/>
          <w:sz w:val="22"/>
          <w:szCs w:val="22"/>
          <w:u w:val="single"/>
        </w:rPr>
      </w:pPr>
      <w:r>
        <w:rPr>
          <w:rFonts w:ascii="Arial" w:hAnsi="Arial" w:cs="Arial"/>
          <w:spacing w:val="4"/>
          <w:sz w:val="22"/>
          <w:szCs w:val="22"/>
          <w:u w:val="single"/>
        </w:rPr>
        <w:t>Ergeht an:</w:t>
      </w:r>
    </w:p>
    <w:p w:rsidR="00C5385D" w:rsidRDefault="00C5385D" w:rsidP="00C5385D">
      <w:pPr>
        <w:pStyle w:val="EinfacherAbsatz"/>
        <w:spacing w:line="260" w:lineRule="atLeast"/>
        <w:ind w:right="227"/>
        <w:jc w:val="both"/>
        <w:rPr>
          <w:rFonts w:ascii="Arial" w:hAnsi="Arial" w:cs="Arial"/>
          <w:b/>
          <w:spacing w:val="4"/>
          <w:sz w:val="22"/>
          <w:szCs w:val="22"/>
        </w:rPr>
      </w:pPr>
      <w:r>
        <w:rPr>
          <w:rFonts w:ascii="Arial" w:hAnsi="Arial" w:cs="Arial"/>
          <w:spacing w:val="4"/>
          <w:sz w:val="22"/>
          <w:szCs w:val="22"/>
        </w:rPr>
        <w:t>Herrn/Frau XXX</w:t>
      </w:r>
      <w:r>
        <w:rPr>
          <w:rFonts w:ascii="Arial" w:hAnsi="Arial" w:cs="Arial"/>
          <w:b/>
          <w:spacing w:val="4"/>
          <w:sz w:val="22"/>
          <w:szCs w:val="22"/>
        </w:rPr>
        <w:t>– per Rsb.</w:t>
      </w: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both"/>
        <w:rPr>
          <w:rFonts w:ascii="Arial" w:hAnsi="Arial" w:cs="Arial"/>
          <w:spacing w:val="4"/>
          <w:sz w:val="22"/>
          <w:szCs w:val="22"/>
          <w:u w:val="single"/>
        </w:rPr>
      </w:pPr>
      <w:r>
        <w:rPr>
          <w:rFonts w:ascii="Arial" w:hAnsi="Arial" w:cs="Arial"/>
          <w:spacing w:val="4"/>
          <w:sz w:val="22"/>
          <w:szCs w:val="22"/>
          <w:u w:val="single"/>
        </w:rPr>
        <w:t>Hinweis:</w:t>
      </w: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both"/>
        <w:rPr>
          <w:rFonts w:ascii="Arial" w:hAnsi="Arial" w:cs="Arial"/>
          <w:spacing w:val="4"/>
          <w:sz w:val="22"/>
          <w:szCs w:val="22"/>
        </w:rPr>
      </w:pPr>
      <w:r>
        <w:rPr>
          <w:rFonts w:ascii="Arial" w:hAnsi="Arial" w:cs="Arial"/>
          <w:spacing w:val="4"/>
          <w:sz w:val="22"/>
          <w:szCs w:val="22"/>
        </w:rPr>
        <w:t>Nach § 42 Abs. 3 TBO 2018 steht es ihnen frei innerhalb eines Monats nachträglich um die Erteilung der Baubewilligung anzusuchen bzw. die Bauanzeige nachzuholen. Wird kein nachträgliches Ansuchen eingebracht oder wird die Baubewilligung versagt bzw. die Ausführung des Bauvorhabens untersagt, so hat die Behörde mit Bescheid die Beseitigung der bereits errichteten Teile des Bauvorhabens und erforderlichenfalls die Wiederherstellung des ursprünglichen Zustandes des Bauplatzes aufzutragen.</w:t>
      </w:r>
    </w:p>
    <w:p w:rsidR="00C5385D" w:rsidRDefault="00C5385D" w:rsidP="00C5385D">
      <w:pPr>
        <w:pStyle w:val="EinfacherAbsatz"/>
        <w:spacing w:line="260" w:lineRule="atLeast"/>
        <w:ind w:right="227"/>
        <w:jc w:val="both"/>
        <w:rPr>
          <w:rFonts w:ascii="Arial" w:hAnsi="Arial" w:cs="Arial"/>
          <w:spacing w:val="4"/>
          <w:sz w:val="22"/>
          <w:szCs w:val="22"/>
        </w:rPr>
      </w:pPr>
    </w:p>
    <w:p w:rsidR="00C5385D" w:rsidRDefault="00C5385D" w:rsidP="00C5385D">
      <w:pPr>
        <w:pStyle w:val="EinfacherAbsatz"/>
        <w:spacing w:line="260" w:lineRule="atLeast"/>
        <w:ind w:right="227"/>
        <w:jc w:val="both"/>
        <w:rPr>
          <w:rFonts w:ascii="Arial" w:hAnsi="Arial" w:cs="Arial"/>
          <w:spacing w:val="4"/>
          <w:sz w:val="22"/>
          <w:szCs w:val="22"/>
        </w:rPr>
      </w:pPr>
      <w:r>
        <w:rPr>
          <w:rFonts w:ascii="Arial" w:hAnsi="Arial" w:cs="Arial"/>
          <w:spacing w:val="4"/>
          <w:sz w:val="22"/>
          <w:szCs w:val="22"/>
        </w:rPr>
        <w:t>Bei Änderung einer bewilligungspflichtigen oder anzeigepflichtigen baulichen Anlage ohne die dafür erforderliche Baubewilligung bzw. Bauanzeige oder Ausführung eines solchen Bauvorhabens abweichend von der Baubewilligung bzw. Bauanzeige ist die Herstellung des der Baubewilligung bzw. der Bauanzeige entsprechenden Zustandes aufzutragen. Ist die Herstellung des der Baubewilligung bzw. Bauanzeige entsprechenden Zustandes technisch nicht möglich oder wirtschaftlich nicht vertretbar, so hat die Behörde dem Bauherrn stattdessen deren Beseitigung und erforderlichenfalls die Wiederherstellung des ursprünglichen Zustandes des Bauplatzes aufzutragen.</w:t>
      </w:r>
    </w:p>
    <w:p w:rsidR="000E21C0" w:rsidRPr="00C5385D" w:rsidRDefault="000E21C0" w:rsidP="00C5385D"/>
    <w:sectPr w:rsidR="000E21C0" w:rsidRPr="00C5385D" w:rsidSect="000E21C0">
      <w:headerReference w:type="even" r:id="rId7"/>
      <w:footerReference w:type="even" r:id="rId8"/>
      <w:footerReference w:type="default" r:id="rId9"/>
      <w:headerReference w:type="first" r:id="rId10"/>
      <w:footerReference w:type="first" r:id="rId11"/>
      <w:pgSz w:w="11906" w:h="16838"/>
      <w:pgMar w:top="1985" w:right="709" w:bottom="851" w:left="1474" w:header="0"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E8" w:rsidRDefault="00D53CE8">
      <w:pPr>
        <w:spacing w:after="0"/>
      </w:pPr>
      <w:r>
        <w:separator/>
      </w:r>
    </w:p>
  </w:endnote>
  <w:endnote w:type="continuationSeparator" w:id="0">
    <w:p w:rsidR="00D53CE8" w:rsidRDefault="00D53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A00B68" w:rsidP="000E21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0B68" w:rsidRDefault="00A00B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5"/>
        <w:szCs w:val="15"/>
      </w:rPr>
    </w:pPr>
    <w:r w:rsidRPr="00663706">
      <w:rPr>
        <w:rFonts w:ascii="Arial" w:hAnsi="Arial" w:cs="Arial"/>
        <w:spacing w:val="2"/>
        <w:sz w:val="15"/>
        <w:szCs w:val="15"/>
      </w:rPr>
      <w:t xml:space="preserve">Seite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PAGE </w:instrText>
    </w:r>
    <w:r w:rsidRPr="00663706">
      <w:rPr>
        <w:rFonts w:ascii="Arial" w:hAnsi="Arial" w:cs="Arial"/>
        <w:spacing w:val="2"/>
        <w:sz w:val="15"/>
        <w:szCs w:val="15"/>
      </w:rPr>
      <w:fldChar w:fldCharType="separate"/>
    </w:r>
    <w:r w:rsidR="00AD4CBE">
      <w:rPr>
        <w:rFonts w:ascii="Arial" w:hAnsi="Arial" w:cs="Arial"/>
        <w:noProof/>
        <w:spacing w:val="2"/>
        <w:sz w:val="15"/>
        <w:szCs w:val="15"/>
      </w:rPr>
      <w:t>2</w:t>
    </w:r>
    <w:r w:rsidRPr="00663706">
      <w:rPr>
        <w:rFonts w:ascii="Arial" w:hAnsi="Arial" w:cs="Arial"/>
        <w:spacing w:val="2"/>
        <w:sz w:val="15"/>
        <w:szCs w:val="15"/>
      </w:rPr>
      <w:fldChar w:fldCharType="end"/>
    </w:r>
    <w:r w:rsidRPr="00663706">
      <w:rPr>
        <w:rFonts w:ascii="Arial" w:hAnsi="Arial" w:cs="Arial"/>
        <w:spacing w:val="2"/>
        <w:sz w:val="15"/>
        <w:szCs w:val="15"/>
      </w:rPr>
      <w:t xml:space="preserve"> von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NUMPAGES </w:instrText>
    </w:r>
    <w:r w:rsidRPr="00663706">
      <w:rPr>
        <w:rFonts w:ascii="Arial" w:hAnsi="Arial" w:cs="Arial"/>
        <w:spacing w:val="2"/>
        <w:sz w:val="15"/>
        <w:szCs w:val="15"/>
      </w:rPr>
      <w:fldChar w:fldCharType="separate"/>
    </w:r>
    <w:r w:rsidR="00AD4CBE">
      <w:rPr>
        <w:rFonts w:ascii="Arial" w:hAnsi="Arial" w:cs="Arial"/>
        <w:noProof/>
        <w:spacing w:val="2"/>
        <w:sz w:val="15"/>
        <w:szCs w:val="15"/>
      </w:rPr>
      <w:t>3</w:t>
    </w:r>
    <w:r w:rsidRPr="00663706">
      <w:rPr>
        <w:rFonts w:ascii="Arial" w:hAnsi="Arial" w:cs="Arial"/>
        <w:spacing w:val="2"/>
        <w:sz w:val="15"/>
        <w:szCs w:val="15"/>
      </w:rPr>
      <w:fldChar w:fldCharType="end"/>
    </w:r>
  </w:p>
  <w:p w:rsidR="00A00B68" w:rsidRPr="00663706" w:rsidRDefault="00A00B68" w:rsidP="000E21C0">
    <w:pPr>
      <w:pStyle w:val="EinfacherAbsatz"/>
      <w:jc w:val="center"/>
      <w:rPr>
        <w:rFonts w:ascii="Arial" w:hAnsi="Arial" w:cs="Arial"/>
        <w:spacing w:val="2"/>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8"/>
        <w:szCs w:val="16"/>
      </w:rPr>
    </w:pPr>
  </w:p>
  <w:p w:rsidR="00A00B68" w:rsidRPr="00663706" w:rsidRDefault="00A00B68" w:rsidP="000E21C0">
    <w:pPr>
      <w:pStyle w:val="EinfacherAbsatz"/>
      <w:rPr>
        <w:rFonts w:ascii="Arial" w:hAnsi="Arial" w:cs="Arial"/>
        <w:spacing w:val="2"/>
        <w:sz w:val="15"/>
        <w:szCs w:val="16"/>
      </w:rPr>
    </w:pPr>
    <w:r w:rsidRPr="00663706">
      <w:rPr>
        <w:rFonts w:ascii="Arial" w:hAnsi="Arial" w:cs="Arial"/>
        <w:spacing w:val="2"/>
        <w:sz w:val="15"/>
        <w:szCs w:val="16"/>
      </w:rPr>
      <w:t>Landeshauptstadt Innsbruck, Maria-Theresien-Straße 18, 6020 Innsbruck, DVR: 0059331, www.innsbruck.gv.at</w:t>
    </w:r>
  </w:p>
  <w:p w:rsidR="00A00B68" w:rsidRPr="00663706" w:rsidRDefault="00A00B68" w:rsidP="000E21C0">
    <w:pPr>
      <w:rPr>
        <w:rFonts w:ascii="Arial" w:hAnsi="Arial" w:cs="Arial"/>
        <w:sz w:val="15"/>
        <w:szCs w:val="15"/>
      </w:rPr>
    </w:pPr>
    <w:r w:rsidRPr="00663706">
      <w:rPr>
        <w:rFonts w:ascii="Arial" w:hAnsi="Arial" w:cs="Arial"/>
        <w:spacing w:val="2"/>
        <w:sz w:val="15"/>
        <w:szCs w:val="16"/>
      </w:rPr>
      <w:t>Tiroler Sparkasse Bank AG, BIC: SPIHAT 22, IBAN: AT80 2050 3000 0000 5009, UID: ATU36832905 STGD Innsbruck Betriebe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E8" w:rsidRDefault="00D53CE8">
      <w:pPr>
        <w:spacing w:after="0"/>
      </w:pPr>
      <w:r>
        <w:separator/>
      </w:r>
    </w:p>
  </w:footnote>
  <w:footnote w:type="continuationSeparator" w:id="0">
    <w:p w:rsidR="00D53CE8" w:rsidRDefault="00D53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C5385D">
    <w:pPr>
      <w:pStyle w:val="Kopfzeile"/>
    </w:pPr>
    <w:r>
      <w:rPr>
        <w:noProof/>
        <w:lang w:val="de-AT" w:eastAsia="de-AT"/>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2215" cy="10694035"/>
          <wp:effectExtent l="0" t="0" r="635" b="0"/>
          <wp:wrapNone/>
          <wp:docPr id="2" name="Grafik 2" descr="Hintergrund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tergrund_Graustu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AD4CBE">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2" o:title="D63_008_001_Briefbogen_Stadt_IBK_RLO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A74BD2">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-935990</wp:posOffset>
          </wp:positionH>
          <wp:positionV relativeFrom="paragraph">
            <wp:posOffset>0</wp:posOffset>
          </wp:positionV>
          <wp:extent cx="7569200" cy="3568700"/>
          <wp:effectExtent l="0" t="0" r="0" b="0"/>
          <wp:wrapTopAndBottom/>
          <wp:docPr id="17" name="Bild 17" descr="Hintergrund_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tergrund_Ex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4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4A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AE7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4C33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63E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6E6F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2E96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74B4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7E3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44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6695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77036"/>
    <w:multiLevelType w:val="multilevel"/>
    <w:tmpl w:val="503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24678"/>
    <w:multiLevelType w:val="hybridMultilevel"/>
    <w:tmpl w:val="9CDACE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D2"/>
    <w:rsid w:val="00052FD5"/>
    <w:rsid w:val="000E21C0"/>
    <w:rsid w:val="000F6027"/>
    <w:rsid w:val="00177533"/>
    <w:rsid w:val="001D35A5"/>
    <w:rsid w:val="00251366"/>
    <w:rsid w:val="002A44B1"/>
    <w:rsid w:val="003670CD"/>
    <w:rsid w:val="0044265A"/>
    <w:rsid w:val="00465C49"/>
    <w:rsid w:val="0047140E"/>
    <w:rsid w:val="004A03DC"/>
    <w:rsid w:val="004C1159"/>
    <w:rsid w:val="0054465B"/>
    <w:rsid w:val="005B4620"/>
    <w:rsid w:val="005B7527"/>
    <w:rsid w:val="005C66BD"/>
    <w:rsid w:val="00663706"/>
    <w:rsid w:val="00677104"/>
    <w:rsid w:val="006B34FA"/>
    <w:rsid w:val="00771EB9"/>
    <w:rsid w:val="0081242E"/>
    <w:rsid w:val="00834EB8"/>
    <w:rsid w:val="008352BC"/>
    <w:rsid w:val="0090353F"/>
    <w:rsid w:val="00965A73"/>
    <w:rsid w:val="00A00B68"/>
    <w:rsid w:val="00A16591"/>
    <w:rsid w:val="00A5071C"/>
    <w:rsid w:val="00A62B94"/>
    <w:rsid w:val="00A74BD2"/>
    <w:rsid w:val="00A809FB"/>
    <w:rsid w:val="00AD241A"/>
    <w:rsid w:val="00AD4CBE"/>
    <w:rsid w:val="00B70307"/>
    <w:rsid w:val="00B96F1C"/>
    <w:rsid w:val="00BA44BC"/>
    <w:rsid w:val="00BB2002"/>
    <w:rsid w:val="00C36B34"/>
    <w:rsid w:val="00C5385D"/>
    <w:rsid w:val="00C8139C"/>
    <w:rsid w:val="00CE5899"/>
    <w:rsid w:val="00D023F0"/>
    <w:rsid w:val="00D53CE8"/>
    <w:rsid w:val="00D56C5E"/>
    <w:rsid w:val="00FE24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4761E078-9EB2-44B0-996D-743A5FE7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642"/>
    <w:pPr>
      <w:spacing w:after="200"/>
    </w:pPr>
    <w:rPr>
      <w:sz w:val="24"/>
      <w:lang w:val="de-DE" w:eastAsia="en-US"/>
    </w:rPr>
  </w:style>
  <w:style w:type="paragraph" w:styleId="berschrift1">
    <w:name w:val="heading 1"/>
    <w:basedOn w:val="Standard"/>
    <w:next w:val="Standard"/>
    <w:qFormat/>
    <w:rsid w:val="00052FD5"/>
    <w:pPr>
      <w:keepNext/>
      <w:tabs>
        <w:tab w:val="left" w:pos="5104"/>
        <w:tab w:val="right" w:pos="8505"/>
      </w:tabs>
      <w:spacing w:after="0"/>
      <w:jc w:val="center"/>
      <w:outlineLvl w:val="0"/>
    </w:pPr>
    <w:rPr>
      <w:rFonts w:ascii="Arial" w:eastAsia="Times New Roman" w:hAnsi="Arial"/>
      <w:u w:val="single"/>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D525EC"/>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semiHidden/>
    <w:unhideWhenUsed/>
    <w:rsid w:val="00744E50"/>
    <w:rPr>
      <w:color w:val="0000FF"/>
      <w:u w:val="single"/>
    </w:rPr>
  </w:style>
  <w:style w:type="character" w:styleId="BesuchterLink">
    <w:name w:val="FollowedHyperlink"/>
    <w:uiPriority w:val="99"/>
    <w:semiHidden/>
    <w:unhideWhenUsed/>
    <w:rsid w:val="00744E50"/>
    <w:rPr>
      <w:color w:val="800080"/>
      <w:u w:val="single"/>
    </w:rPr>
  </w:style>
  <w:style w:type="paragraph" w:styleId="Kopfzeile">
    <w:name w:val="header"/>
    <w:basedOn w:val="Standard"/>
    <w:link w:val="KopfzeileZchn"/>
    <w:rsid w:val="001D484C"/>
    <w:pPr>
      <w:tabs>
        <w:tab w:val="center" w:pos="4536"/>
        <w:tab w:val="right" w:pos="9072"/>
      </w:tabs>
    </w:pPr>
    <w:rPr>
      <w:lang w:val="x-none"/>
    </w:rPr>
  </w:style>
  <w:style w:type="character" w:customStyle="1" w:styleId="KopfzeileZchn">
    <w:name w:val="Kopfzeile Zchn"/>
    <w:link w:val="Kopfzeile"/>
    <w:rsid w:val="001D484C"/>
    <w:rPr>
      <w:sz w:val="24"/>
      <w:lang w:eastAsia="en-US"/>
    </w:rPr>
  </w:style>
  <w:style w:type="paragraph" w:styleId="Fuzeile">
    <w:name w:val="footer"/>
    <w:basedOn w:val="Standard"/>
    <w:link w:val="FuzeileZchn"/>
    <w:rsid w:val="001D484C"/>
    <w:pPr>
      <w:tabs>
        <w:tab w:val="center" w:pos="4536"/>
        <w:tab w:val="right" w:pos="9072"/>
      </w:tabs>
    </w:pPr>
    <w:rPr>
      <w:lang w:val="x-none"/>
    </w:rPr>
  </w:style>
  <w:style w:type="character" w:customStyle="1" w:styleId="FuzeileZchn">
    <w:name w:val="Fußzeile Zchn"/>
    <w:link w:val="Fuzeile"/>
    <w:rsid w:val="001D484C"/>
    <w:rPr>
      <w:sz w:val="24"/>
      <w:lang w:eastAsia="en-US"/>
    </w:rPr>
  </w:style>
  <w:style w:type="table" w:styleId="Tabellenraster">
    <w:name w:val="Table Grid"/>
    <w:basedOn w:val="NormaleTabelle"/>
    <w:rsid w:val="007E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74479"/>
    <w:pPr>
      <w:spacing w:after="0"/>
    </w:pPr>
    <w:rPr>
      <w:rFonts w:ascii="Tahoma" w:hAnsi="Tahoma"/>
      <w:sz w:val="16"/>
      <w:szCs w:val="16"/>
      <w:lang w:val="x-none"/>
    </w:rPr>
  </w:style>
  <w:style w:type="character" w:customStyle="1" w:styleId="SprechblasentextZchn">
    <w:name w:val="Sprechblasentext Zchn"/>
    <w:link w:val="Sprechblasentext"/>
    <w:rsid w:val="00474479"/>
    <w:rPr>
      <w:rFonts w:ascii="Tahoma" w:hAnsi="Tahoma" w:cs="Tahoma"/>
      <w:sz w:val="16"/>
      <w:szCs w:val="16"/>
      <w:lang w:eastAsia="en-US"/>
    </w:rPr>
  </w:style>
  <w:style w:type="character" w:styleId="Seitenzahl">
    <w:name w:val="page number"/>
    <w:basedOn w:val="Absatz-Standardschriftart"/>
    <w:rsid w:val="0026180E"/>
  </w:style>
  <w:style w:type="paragraph" w:customStyle="1" w:styleId="BetreffBriefkopf">
    <w:name w:val="Betreff Briefkopf"/>
    <w:qFormat/>
    <w:rsid w:val="00B63C3F"/>
    <w:pPr>
      <w:tabs>
        <w:tab w:val="left" w:pos="2835"/>
      </w:tabs>
      <w:spacing w:line="280" w:lineRule="atLeast"/>
    </w:pPr>
    <w:rPr>
      <w:rFonts w:ascii="Arial" w:hAnsi="Arial" w:cs="MinionPro-Regular"/>
      <w:b/>
      <w:noProof/>
      <w:color w:val="000000"/>
      <w:sz w:val="24"/>
      <w:szCs w:val="24"/>
      <w:lang w:val="de-DE" w:eastAsia="en-US"/>
    </w:rPr>
  </w:style>
  <w:style w:type="paragraph" w:customStyle="1" w:styleId="abs">
    <w:name w:val="abs"/>
    <w:basedOn w:val="Standard"/>
    <w:rsid w:val="008352BC"/>
    <w:pPr>
      <w:snapToGrid w:val="0"/>
      <w:spacing w:before="80" w:after="0" w:line="288" w:lineRule="auto"/>
      <w:ind w:firstLine="397"/>
    </w:pPr>
    <w:rPr>
      <w:rFonts w:ascii="Times New Roman" w:eastAsia="Times New Roman" w:hAnsi="Times New Roman"/>
      <w:color w:val="000000"/>
      <w:sz w:val="20"/>
      <w:lang w:val="de-AT" w:eastAsia="de-AT"/>
    </w:rPr>
  </w:style>
  <w:style w:type="paragraph" w:styleId="Listenabsatz">
    <w:name w:val="List Paragraph"/>
    <w:basedOn w:val="Standard"/>
    <w:uiPriority w:val="34"/>
    <w:qFormat/>
    <w:rsid w:val="002A44B1"/>
    <w:pPr>
      <w:ind w:left="720"/>
      <w:contextualSpacing/>
    </w:pPr>
  </w:style>
  <w:style w:type="paragraph" w:customStyle="1" w:styleId="Hinweise">
    <w:name w:val="Hinweise"/>
    <w:basedOn w:val="Textkrper"/>
    <w:next w:val="Textkrper"/>
    <w:rsid w:val="00D023F0"/>
    <w:pPr>
      <w:jc w:val="center"/>
    </w:pPr>
    <w:rPr>
      <w:rFonts w:ascii="Arial" w:eastAsia="Times New Roman" w:hAnsi="Arial"/>
      <w:u w:val="single"/>
      <w:lang w:eastAsia="de-AT"/>
    </w:rPr>
  </w:style>
  <w:style w:type="paragraph" w:styleId="Textkrper">
    <w:name w:val="Body Text"/>
    <w:basedOn w:val="Standard"/>
    <w:link w:val="TextkrperZchn"/>
    <w:rsid w:val="00D023F0"/>
    <w:pPr>
      <w:spacing w:after="120"/>
    </w:pPr>
  </w:style>
  <w:style w:type="character" w:customStyle="1" w:styleId="TextkrperZchn">
    <w:name w:val="Textkörper Zchn"/>
    <w:basedOn w:val="Absatz-Standardschriftart"/>
    <w:link w:val="Textkrper"/>
    <w:rsid w:val="00D023F0"/>
    <w:rPr>
      <w:sz w:val="24"/>
      <w:lang w:val="de-DE" w:eastAsia="en-US"/>
    </w:rPr>
  </w:style>
  <w:style w:type="paragraph" w:customStyle="1" w:styleId="Default">
    <w:name w:val="Default"/>
    <w:rsid w:val="0044265A"/>
    <w:pPr>
      <w:autoSpaceDE w:val="0"/>
      <w:autoSpaceDN w:val="0"/>
      <w:adjustRightInd w:val="0"/>
    </w:pPr>
    <w:rPr>
      <w:rFonts w:ascii="Arial" w:eastAsiaTheme="minorHAnsi" w:hAnsi="Arial" w:cs="Arial"/>
      <w:color w:val="000000"/>
      <w:sz w:val="24"/>
      <w:szCs w:val="24"/>
      <w:lang w:val="de-DE" w:eastAsia="en-US"/>
    </w:rPr>
  </w:style>
  <w:style w:type="paragraph" w:customStyle="1" w:styleId="StandardNormal">
    <w:name w:val="StandardNormal"/>
    <w:basedOn w:val="Standard"/>
    <w:rsid w:val="00C5385D"/>
    <w:pPr>
      <w:spacing w:after="0" w:line="276" w:lineRule="auto"/>
    </w:pPr>
    <w:rPr>
      <w:rFonts w:ascii="Arial" w:eastAsia="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8168">
      <w:bodyDiv w:val="1"/>
      <w:marLeft w:val="0"/>
      <w:marRight w:val="0"/>
      <w:marTop w:val="0"/>
      <w:marBottom w:val="0"/>
      <w:divBdr>
        <w:top w:val="none" w:sz="0" w:space="0" w:color="auto"/>
        <w:left w:val="none" w:sz="0" w:space="0" w:color="auto"/>
        <w:bottom w:val="none" w:sz="0" w:space="0" w:color="auto"/>
        <w:right w:val="none" w:sz="0" w:space="0" w:color="auto"/>
      </w:divBdr>
    </w:div>
    <w:div w:id="851384533">
      <w:bodyDiv w:val="1"/>
      <w:marLeft w:val="0"/>
      <w:marRight w:val="0"/>
      <w:marTop w:val="0"/>
      <w:marBottom w:val="0"/>
      <w:divBdr>
        <w:top w:val="none" w:sz="0" w:space="0" w:color="auto"/>
        <w:left w:val="none" w:sz="0" w:space="0" w:color="auto"/>
        <w:bottom w:val="none" w:sz="0" w:space="0" w:color="auto"/>
        <w:right w:val="none" w:sz="0" w:space="0" w:color="auto"/>
      </w:divBdr>
      <w:divsChild>
        <w:div w:id="1365715001">
          <w:marLeft w:val="0"/>
          <w:marRight w:val="0"/>
          <w:marTop w:val="75"/>
          <w:marBottom w:val="75"/>
          <w:divBdr>
            <w:top w:val="none" w:sz="0" w:space="0" w:color="auto"/>
            <w:left w:val="none" w:sz="0" w:space="0" w:color="auto"/>
            <w:bottom w:val="none" w:sz="0" w:space="0" w:color="auto"/>
            <w:right w:val="none" w:sz="0" w:space="0" w:color="auto"/>
          </w:divBdr>
          <w:divsChild>
            <w:div w:id="690760906">
              <w:marLeft w:val="0"/>
              <w:marRight w:val="0"/>
              <w:marTop w:val="372"/>
              <w:marBottom w:val="0"/>
              <w:divBdr>
                <w:top w:val="none" w:sz="0" w:space="0" w:color="auto"/>
                <w:left w:val="none" w:sz="0" w:space="0" w:color="auto"/>
                <w:bottom w:val="none" w:sz="0" w:space="0" w:color="auto"/>
                <w:right w:val="none" w:sz="0" w:space="0" w:color="auto"/>
              </w:divBdr>
              <w:divsChild>
                <w:div w:id="123038151">
                  <w:marLeft w:val="0"/>
                  <w:marRight w:val="0"/>
                  <w:marTop w:val="120"/>
                  <w:marBottom w:val="0"/>
                  <w:divBdr>
                    <w:top w:val="single" w:sz="6" w:space="6" w:color="9D9C9C"/>
                    <w:left w:val="single" w:sz="6" w:space="6" w:color="9D9C9C"/>
                    <w:bottom w:val="single" w:sz="6" w:space="6" w:color="9D9C9C"/>
                    <w:right w:val="single" w:sz="6" w:space="6" w:color="9D9C9C"/>
                  </w:divBdr>
                  <w:divsChild>
                    <w:div w:id="1493376032">
                      <w:marLeft w:val="0"/>
                      <w:marRight w:val="0"/>
                      <w:marTop w:val="0"/>
                      <w:marBottom w:val="0"/>
                      <w:divBdr>
                        <w:top w:val="none" w:sz="0" w:space="0" w:color="auto"/>
                        <w:left w:val="none" w:sz="0" w:space="0" w:color="auto"/>
                        <w:bottom w:val="none" w:sz="0" w:space="0" w:color="auto"/>
                        <w:right w:val="none" w:sz="0" w:space="0" w:color="auto"/>
                      </w:divBdr>
                      <w:divsChild>
                        <w:div w:id="2043286295">
                          <w:marLeft w:val="0"/>
                          <w:marRight w:val="0"/>
                          <w:marTop w:val="240"/>
                          <w:marBottom w:val="0"/>
                          <w:divBdr>
                            <w:top w:val="none" w:sz="0" w:space="0" w:color="auto"/>
                            <w:left w:val="none" w:sz="0" w:space="0" w:color="auto"/>
                            <w:bottom w:val="none" w:sz="0" w:space="0" w:color="auto"/>
                            <w:right w:val="none" w:sz="0" w:space="0" w:color="auto"/>
                          </w:divBdr>
                          <w:divsChild>
                            <w:div w:id="1581871075">
                              <w:marLeft w:val="0"/>
                              <w:marRight w:val="0"/>
                              <w:marTop w:val="0"/>
                              <w:marBottom w:val="0"/>
                              <w:divBdr>
                                <w:top w:val="none" w:sz="0" w:space="0" w:color="auto"/>
                                <w:left w:val="none" w:sz="0" w:space="0" w:color="auto"/>
                                <w:bottom w:val="none" w:sz="0" w:space="0" w:color="auto"/>
                                <w:right w:val="none" w:sz="0" w:space="0" w:color="auto"/>
                              </w:divBdr>
                              <w:divsChild>
                                <w:div w:id="1813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054757">
      <w:bodyDiv w:val="1"/>
      <w:marLeft w:val="0"/>
      <w:marRight w:val="0"/>
      <w:marTop w:val="0"/>
      <w:marBottom w:val="0"/>
      <w:divBdr>
        <w:top w:val="none" w:sz="0" w:space="0" w:color="auto"/>
        <w:left w:val="none" w:sz="0" w:space="0" w:color="auto"/>
        <w:bottom w:val="none" w:sz="0" w:space="0" w:color="auto"/>
        <w:right w:val="none" w:sz="0" w:space="0" w:color="auto"/>
      </w:divBdr>
    </w:div>
    <w:div w:id="17145013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Hier steht der Betreff</vt:lpstr>
    </vt:vector>
  </TitlesOfParts>
  <Company>HQU</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der Betreff</dc:title>
  <dc:creator>Hofer Astrid</dc:creator>
  <cp:lastModifiedBy>MGT / Martin Wanner</cp:lastModifiedBy>
  <cp:revision>4</cp:revision>
  <cp:lastPrinted>2013-12-13T07:47:00Z</cp:lastPrinted>
  <dcterms:created xsi:type="dcterms:W3CDTF">2016-11-25T08:19:00Z</dcterms:created>
  <dcterms:modified xsi:type="dcterms:W3CDTF">2021-05-20T13:23:00Z</dcterms:modified>
</cp:coreProperties>
</file>